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498" w:rsidRPr="007775C9" w:rsidRDefault="007775C9" w:rsidP="001E69B8">
      <w:pPr>
        <w:spacing w:line="276" w:lineRule="auto"/>
        <w:jc w:val="right"/>
        <w:rPr>
          <w:rFonts w:ascii="Times New Roman" w:hAnsi="Times New Roman" w:cs="Times New Roman"/>
        </w:rPr>
      </w:pPr>
      <w:r w:rsidRPr="007775C9">
        <w:rPr>
          <w:rFonts w:ascii="Times New Roman" w:hAnsi="Times New Roman" w:cs="Times New Roman"/>
        </w:rPr>
        <w:t>INFORMACJA PRASOWA</w:t>
      </w:r>
    </w:p>
    <w:p w:rsidR="00C62498" w:rsidRPr="007775C9" w:rsidRDefault="007775C9" w:rsidP="001E69B8">
      <w:pPr>
        <w:spacing w:line="276" w:lineRule="auto"/>
        <w:jc w:val="right"/>
        <w:rPr>
          <w:rFonts w:ascii="Times New Roman" w:hAnsi="Times New Roman" w:cs="Times New Roman"/>
        </w:rPr>
      </w:pPr>
      <w:r w:rsidRPr="007775C9">
        <w:rPr>
          <w:rFonts w:ascii="Times New Roman" w:hAnsi="Times New Roman" w:cs="Times New Roman"/>
        </w:rPr>
        <w:t>Poznań, 27.06</w:t>
      </w:r>
      <w:r w:rsidR="00C62498" w:rsidRPr="007775C9">
        <w:rPr>
          <w:rFonts w:ascii="Times New Roman" w:hAnsi="Times New Roman" w:cs="Times New Roman"/>
        </w:rPr>
        <w:t>.2025 r.</w:t>
      </w:r>
    </w:p>
    <w:p w:rsidR="00C62498" w:rsidRPr="007775C9" w:rsidRDefault="00C62498" w:rsidP="001E69B8">
      <w:pPr>
        <w:spacing w:line="276" w:lineRule="auto"/>
        <w:jc w:val="center"/>
        <w:rPr>
          <w:rFonts w:ascii="Times New Roman" w:hAnsi="Times New Roman" w:cs="Times New Roman"/>
        </w:rPr>
      </w:pPr>
    </w:p>
    <w:p w:rsidR="00C62498" w:rsidRPr="007775C9" w:rsidRDefault="00C62498" w:rsidP="001E69B8">
      <w:pPr>
        <w:spacing w:line="276" w:lineRule="auto"/>
        <w:jc w:val="center"/>
        <w:rPr>
          <w:rFonts w:ascii="Times New Roman" w:hAnsi="Times New Roman" w:cs="Times New Roman"/>
          <w:b/>
        </w:rPr>
      </w:pPr>
      <w:r w:rsidRPr="007775C9">
        <w:rPr>
          <w:rFonts w:ascii="Times New Roman" w:hAnsi="Times New Roman" w:cs="Times New Roman"/>
          <w:b/>
        </w:rPr>
        <w:t xml:space="preserve">Kongres Współpracy z Ukrainą COMMON FUTURE </w:t>
      </w:r>
    </w:p>
    <w:p w:rsidR="00C62498" w:rsidRPr="007775C9" w:rsidRDefault="00C62498" w:rsidP="001E69B8">
      <w:pPr>
        <w:spacing w:line="276" w:lineRule="auto"/>
        <w:jc w:val="center"/>
        <w:rPr>
          <w:rFonts w:ascii="Times New Roman" w:hAnsi="Times New Roman" w:cs="Times New Roman"/>
          <w:b/>
        </w:rPr>
      </w:pPr>
      <w:r w:rsidRPr="007775C9">
        <w:rPr>
          <w:rFonts w:ascii="Times New Roman" w:hAnsi="Times New Roman" w:cs="Times New Roman"/>
          <w:b/>
        </w:rPr>
        <w:t>Współpraca międzynarodowa kluczem dla bezpieczeństwa i rozwoju</w:t>
      </w:r>
    </w:p>
    <w:p w:rsidR="00C62498" w:rsidRPr="007775C9" w:rsidRDefault="00C62498" w:rsidP="001E69B8">
      <w:pPr>
        <w:spacing w:line="276" w:lineRule="auto"/>
        <w:jc w:val="center"/>
        <w:rPr>
          <w:rFonts w:ascii="Times New Roman" w:hAnsi="Times New Roman" w:cs="Times New Roman"/>
          <w:b/>
        </w:rPr>
      </w:pPr>
    </w:p>
    <w:p w:rsidR="00C62498" w:rsidRDefault="007775C9" w:rsidP="001E69B8">
      <w:pPr>
        <w:spacing w:line="276" w:lineRule="auto"/>
        <w:jc w:val="both"/>
        <w:rPr>
          <w:rFonts w:ascii="Times New Roman" w:hAnsi="Times New Roman" w:cs="Times New Roman"/>
          <w:b/>
        </w:rPr>
      </w:pPr>
      <w:r w:rsidRPr="007775C9">
        <w:rPr>
          <w:rFonts w:ascii="Times New Roman" w:hAnsi="Times New Roman" w:cs="Times New Roman"/>
          <w:b/>
        </w:rPr>
        <w:t xml:space="preserve">Biznes i Inwestycje, Regiony i Społeczności Lokalne, Europa i Integracja oraz Społeczeństwo </w:t>
      </w:r>
      <w:r w:rsidRPr="007775C9">
        <w:rPr>
          <w:rFonts w:ascii="Times New Roman" w:hAnsi="Times New Roman" w:cs="Times New Roman"/>
          <w:b/>
        </w:rPr>
        <w:br/>
        <w:t>i Współpraca</w:t>
      </w:r>
      <w:r w:rsidR="00C62498" w:rsidRPr="007775C9">
        <w:rPr>
          <w:rFonts w:ascii="Times New Roman" w:hAnsi="Times New Roman" w:cs="Times New Roman"/>
          <w:b/>
        </w:rPr>
        <w:t xml:space="preserve"> – to cztery kluczowe </w:t>
      </w:r>
      <w:r w:rsidRPr="007775C9">
        <w:rPr>
          <w:rFonts w:ascii="Times New Roman" w:hAnsi="Times New Roman" w:cs="Times New Roman"/>
          <w:b/>
        </w:rPr>
        <w:t>zagadnienia tematyczne</w:t>
      </w:r>
      <w:r w:rsidR="00C62498" w:rsidRPr="007775C9">
        <w:rPr>
          <w:rFonts w:ascii="Times New Roman" w:hAnsi="Times New Roman" w:cs="Times New Roman"/>
          <w:b/>
        </w:rPr>
        <w:t xml:space="preserve">, wokół których skoncentruje się tegoroczna edycja Kongresu Współpracy z Ukrainą COMMON FUTURE. Wydarzenie, które odbędzie się w dniach 22-23 września na terenie Międzynarodowych Targów Poznańskich, stanie się platformą dialogu dla przedsiębiorców i decydentów z wielu krajów. Polska, jako </w:t>
      </w:r>
      <w:r w:rsidR="00F90445">
        <w:rPr>
          <w:rFonts w:ascii="Times New Roman" w:hAnsi="Times New Roman" w:cs="Times New Roman"/>
          <w:b/>
        </w:rPr>
        <w:t>ważny</w:t>
      </w:r>
      <w:r w:rsidR="00C62498" w:rsidRPr="007775C9">
        <w:rPr>
          <w:rFonts w:ascii="Times New Roman" w:hAnsi="Times New Roman" w:cs="Times New Roman"/>
          <w:b/>
        </w:rPr>
        <w:t xml:space="preserve"> partner </w:t>
      </w:r>
      <w:r w:rsidR="0023287F" w:rsidRPr="007775C9">
        <w:rPr>
          <w:rFonts w:ascii="Times New Roman" w:hAnsi="Times New Roman" w:cs="Times New Roman"/>
          <w:b/>
        </w:rPr>
        <w:t>regionalny, odgrywa</w:t>
      </w:r>
      <w:r w:rsidR="00DF4699" w:rsidRPr="007775C9">
        <w:rPr>
          <w:rFonts w:ascii="Times New Roman" w:hAnsi="Times New Roman" w:cs="Times New Roman"/>
          <w:b/>
        </w:rPr>
        <w:t xml:space="preserve"> bazową</w:t>
      </w:r>
      <w:r w:rsidR="00C62498" w:rsidRPr="007775C9">
        <w:rPr>
          <w:rFonts w:ascii="Times New Roman" w:hAnsi="Times New Roman" w:cs="Times New Roman"/>
          <w:b/>
        </w:rPr>
        <w:t xml:space="preserve"> rolę w kształtowaniu współpracy z Ukrainą i budowaniu przyszłości biznesowej Europy Środkowo-Wschodniej.</w:t>
      </w:r>
    </w:p>
    <w:p w:rsidR="007775C9" w:rsidRPr="002E4BF9" w:rsidRDefault="007775C9" w:rsidP="001E69B8">
      <w:pPr>
        <w:spacing w:line="276" w:lineRule="auto"/>
        <w:jc w:val="both"/>
        <w:rPr>
          <w:rFonts w:ascii="Times New Roman" w:hAnsi="Times New Roman" w:cs="Times New Roman"/>
          <w:b/>
        </w:rPr>
      </w:pPr>
      <w:r>
        <w:rPr>
          <w:rFonts w:ascii="Times New Roman" w:hAnsi="Times New Roman" w:cs="Times New Roman"/>
          <w:b/>
        </w:rPr>
        <w:t>Praktyczny wymiar współpracy</w:t>
      </w:r>
      <w:r w:rsidRPr="007775C9">
        <w:rPr>
          <w:rFonts w:ascii="Times New Roman" w:hAnsi="Times New Roman" w:cs="Times New Roman"/>
          <w:b/>
        </w:rPr>
        <w:t xml:space="preserve"> z Ukrainą – szanse dla polskich firm</w:t>
      </w:r>
    </w:p>
    <w:p w:rsidR="00C62498" w:rsidRDefault="00DF4699" w:rsidP="001E69B8">
      <w:pPr>
        <w:spacing w:line="276" w:lineRule="auto"/>
        <w:jc w:val="both"/>
        <w:rPr>
          <w:rFonts w:ascii="Times New Roman" w:hAnsi="Times New Roman" w:cs="Times New Roman"/>
        </w:rPr>
      </w:pPr>
      <w:r w:rsidRPr="007775C9">
        <w:rPr>
          <w:rFonts w:ascii="Times New Roman" w:hAnsi="Times New Roman" w:cs="Times New Roman"/>
          <w:i/>
        </w:rPr>
        <w:t xml:space="preserve">- </w:t>
      </w:r>
      <w:r w:rsidR="00C62498" w:rsidRPr="007775C9">
        <w:rPr>
          <w:rFonts w:ascii="Times New Roman" w:hAnsi="Times New Roman" w:cs="Times New Roman"/>
          <w:i/>
        </w:rPr>
        <w:t xml:space="preserve">We wrześniu już po raz trzeci spotkamy się na Kongresie COMMON FUTURE, który na stałe wpisał się </w:t>
      </w:r>
      <w:r w:rsidR="007775C9">
        <w:rPr>
          <w:rFonts w:ascii="Times New Roman" w:hAnsi="Times New Roman" w:cs="Times New Roman"/>
          <w:i/>
        </w:rPr>
        <w:br/>
      </w:r>
      <w:r w:rsidR="00C62498" w:rsidRPr="007775C9">
        <w:rPr>
          <w:rFonts w:ascii="Times New Roman" w:hAnsi="Times New Roman" w:cs="Times New Roman"/>
          <w:i/>
        </w:rPr>
        <w:t xml:space="preserve">w kalendarz jako kluczowe forum dialogu na temat współpracy z Ukrainą. Poprzednie edycje wydarzenia koncentrowały się przede wszystkim na odbudowie Ukrainy, czego efektem były m.in. porozumienia </w:t>
      </w:r>
      <w:r w:rsidR="007775C9">
        <w:rPr>
          <w:rFonts w:ascii="Times New Roman" w:hAnsi="Times New Roman" w:cs="Times New Roman"/>
          <w:i/>
        </w:rPr>
        <w:br/>
      </w:r>
      <w:r w:rsidR="00C62498" w:rsidRPr="007775C9">
        <w:rPr>
          <w:rFonts w:ascii="Times New Roman" w:hAnsi="Times New Roman" w:cs="Times New Roman"/>
          <w:i/>
        </w:rPr>
        <w:t>o współpracy zawarte przez instytucje finansowe z Polski i Ukrainy. To dowód na to, że inicjatywy takie jak nasz Kongres przynoszą realne rezultaty</w:t>
      </w:r>
      <w:r w:rsidR="00C62498" w:rsidRPr="007775C9">
        <w:rPr>
          <w:rFonts w:ascii="Times New Roman" w:hAnsi="Times New Roman" w:cs="Times New Roman"/>
        </w:rPr>
        <w:t xml:space="preserve"> – podkreśla </w:t>
      </w:r>
      <w:r w:rsidR="00C62498" w:rsidRPr="007775C9">
        <w:rPr>
          <w:rFonts w:ascii="Times New Roman" w:hAnsi="Times New Roman" w:cs="Times New Roman"/>
          <w:b/>
        </w:rPr>
        <w:t xml:space="preserve">Tomasz Kobierski, </w:t>
      </w:r>
      <w:r w:rsidR="0023287F" w:rsidRPr="007775C9">
        <w:rPr>
          <w:rFonts w:ascii="Times New Roman" w:hAnsi="Times New Roman" w:cs="Times New Roman"/>
          <w:b/>
        </w:rPr>
        <w:t>Prezes Grupy</w:t>
      </w:r>
      <w:r w:rsidRPr="007775C9">
        <w:rPr>
          <w:rFonts w:ascii="Times New Roman" w:hAnsi="Times New Roman" w:cs="Times New Roman"/>
          <w:b/>
        </w:rPr>
        <w:t xml:space="preserve"> MTP</w:t>
      </w:r>
      <w:r w:rsidR="00C62498" w:rsidRPr="007775C9">
        <w:rPr>
          <w:rFonts w:ascii="Times New Roman" w:hAnsi="Times New Roman" w:cs="Times New Roman"/>
        </w:rPr>
        <w:t xml:space="preserve">. - </w:t>
      </w:r>
      <w:r w:rsidR="00C62498" w:rsidRPr="007775C9">
        <w:rPr>
          <w:rFonts w:ascii="Times New Roman" w:hAnsi="Times New Roman" w:cs="Times New Roman"/>
          <w:i/>
        </w:rPr>
        <w:t xml:space="preserve">W tym roku rozszerzamy perspektywę – skupimy się na współpracy międzynarodowej w </w:t>
      </w:r>
      <w:r w:rsidR="007775C9">
        <w:rPr>
          <w:rFonts w:ascii="Times New Roman" w:hAnsi="Times New Roman" w:cs="Times New Roman"/>
          <w:i/>
        </w:rPr>
        <w:t xml:space="preserve">ramach </w:t>
      </w:r>
      <w:r w:rsidR="00C62498" w:rsidRPr="007775C9">
        <w:rPr>
          <w:rFonts w:ascii="Times New Roman" w:hAnsi="Times New Roman" w:cs="Times New Roman"/>
          <w:i/>
        </w:rPr>
        <w:t xml:space="preserve">czterech kluczowych </w:t>
      </w:r>
      <w:r w:rsidR="007775C9">
        <w:rPr>
          <w:rFonts w:ascii="Times New Roman" w:hAnsi="Times New Roman" w:cs="Times New Roman"/>
          <w:i/>
        </w:rPr>
        <w:t>ścieżek tematycznych</w:t>
      </w:r>
      <w:r w:rsidR="00C62498" w:rsidRPr="007775C9">
        <w:rPr>
          <w:rFonts w:ascii="Times New Roman" w:hAnsi="Times New Roman" w:cs="Times New Roman"/>
          <w:i/>
        </w:rPr>
        <w:t xml:space="preserve">. Polska ma potencjał, by stać się kluczowym centrum biznesowym, łączącym firmy planujące ekspansję na Wschód z tymi, które chcą rozwijać działalność na Zachodzie. Inne państwa już aktywnie inwestują w Ukrainie – nie możemy zostawać w tyle. Tegoroczna edycja Kongresu Współpracy </w:t>
      </w:r>
      <w:r w:rsidR="007775C9">
        <w:rPr>
          <w:rFonts w:ascii="Times New Roman" w:hAnsi="Times New Roman" w:cs="Times New Roman"/>
          <w:i/>
        </w:rPr>
        <w:br/>
      </w:r>
      <w:r w:rsidR="00C62498" w:rsidRPr="007775C9">
        <w:rPr>
          <w:rFonts w:ascii="Times New Roman" w:hAnsi="Times New Roman" w:cs="Times New Roman"/>
          <w:i/>
        </w:rPr>
        <w:t>z Ukrainą COMMON FUTURE będzie idealną przestrzenią do rozmów o tych inwestycjach i do budowania strategicznych partnerstw</w:t>
      </w:r>
      <w:r w:rsidR="00C62498" w:rsidRPr="007775C9">
        <w:rPr>
          <w:rFonts w:ascii="Times New Roman" w:hAnsi="Times New Roman" w:cs="Times New Roman"/>
        </w:rPr>
        <w:t xml:space="preserve"> – </w:t>
      </w:r>
      <w:r w:rsidR="00F90445">
        <w:rPr>
          <w:rFonts w:ascii="Times New Roman" w:hAnsi="Times New Roman" w:cs="Times New Roman"/>
        </w:rPr>
        <w:t>dodaje</w:t>
      </w:r>
      <w:r w:rsidR="00C62498" w:rsidRPr="007775C9">
        <w:rPr>
          <w:rFonts w:ascii="Times New Roman" w:hAnsi="Times New Roman" w:cs="Times New Roman"/>
        </w:rPr>
        <w:t xml:space="preserve"> </w:t>
      </w:r>
      <w:r w:rsidR="00C62498" w:rsidRPr="007775C9">
        <w:rPr>
          <w:rFonts w:ascii="Times New Roman" w:hAnsi="Times New Roman" w:cs="Times New Roman"/>
          <w:b/>
        </w:rPr>
        <w:t xml:space="preserve">Prezes Grupy MTP. </w:t>
      </w:r>
      <w:r w:rsidR="00C62498" w:rsidRPr="007775C9">
        <w:rPr>
          <w:rFonts w:ascii="Times New Roman" w:hAnsi="Times New Roman" w:cs="Times New Roman"/>
        </w:rPr>
        <w:t xml:space="preserve"> </w:t>
      </w:r>
    </w:p>
    <w:p w:rsidR="00C060B8" w:rsidRPr="00C060B8" w:rsidRDefault="00C060B8" w:rsidP="001E69B8">
      <w:pPr>
        <w:spacing w:line="276" w:lineRule="auto"/>
        <w:jc w:val="both"/>
        <w:rPr>
          <w:rFonts w:ascii="Times New Roman" w:hAnsi="Times New Roman" w:cs="Times New Roman"/>
        </w:rPr>
      </w:pPr>
      <w:r w:rsidRPr="00C060B8">
        <w:rPr>
          <w:rFonts w:ascii="Times New Roman" w:hAnsi="Times New Roman" w:cs="Times New Roman"/>
        </w:rPr>
        <w:t>Zgodnie z danymi opublikowanymi przez Narodowy Bank Ukrainy, w 2024 roku Polska zajęła 9. miejsce spośród 27 krajów inwestujących w Ukrainie w sektorze budownictwa, 20. miejsce na 25 krajów w sektorze energetyki oraz 10. miejsce na 55 krajów inwestujących w sektorze handlu hurtowego i detalicznego. Dane te wyraźnie pokazują, że mimo trwającej wojny wiele państw aktywnie działa już na ukraińskim rynku. Dla polskich firm to sygnał, że jeżeli chcą zaistnieć i rozwijać się w tym regionie – czas na podjęcie decyzji jest właśnie teraz, zanim kluczowe kontrakty i moż</w:t>
      </w:r>
      <w:r>
        <w:rPr>
          <w:rFonts w:ascii="Times New Roman" w:hAnsi="Times New Roman" w:cs="Times New Roman"/>
        </w:rPr>
        <w:t>liwości zostaną rozdysponowane.</w:t>
      </w:r>
    </w:p>
    <w:p w:rsidR="00C060B8" w:rsidRPr="00C060B8" w:rsidRDefault="00C060B8" w:rsidP="001E69B8">
      <w:pPr>
        <w:spacing w:line="276" w:lineRule="auto"/>
        <w:jc w:val="both"/>
        <w:rPr>
          <w:rFonts w:ascii="Times New Roman" w:hAnsi="Times New Roman" w:cs="Times New Roman"/>
        </w:rPr>
      </w:pPr>
      <w:r w:rsidRPr="00C060B8">
        <w:rPr>
          <w:rFonts w:ascii="Times New Roman" w:hAnsi="Times New Roman" w:cs="Times New Roman"/>
        </w:rPr>
        <w:t xml:space="preserve">Podczas tegorocznego Kongresu COMMON FUTURE spotkają się nie tylko przedstawiciele rządów Polski </w:t>
      </w:r>
      <w:r>
        <w:rPr>
          <w:rFonts w:ascii="Times New Roman" w:hAnsi="Times New Roman" w:cs="Times New Roman"/>
        </w:rPr>
        <w:br/>
      </w:r>
      <w:r w:rsidRPr="00C060B8">
        <w:rPr>
          <w:rFonts w:ascii="Times New Roman" w:hAnsi="Times New Roman" w:cs="Times New Roman"/>
        </w:rPr>
        <w:t>i Ukrainy, ale także samorządów z obu krajów. To właśnie jednostki samorządu terytorialnego w Ukrainie będą głównymi beneficjentami środków przeznaczonych na odbudowę i to one będą poszukiwać wy</w:t>
      </w:r>
      <w:r w:rsidR="001E69B8">
        <w:rPr>
          <w:rFonts w:ascii="Times New Roman" w:hAnsi="Times New Roman" w:cs="Times New Roman"/>
        </w:rPr>
        <w:t>konawców konkretnych projektów.</w:t>
      </w:r>
    </w:p>
    <w:p w:rsidR="00C060B8" w:rsidRDefault="00C060B8" w:rsidP="001E69B8">
      <w:pPr>
        <w:spacing w:line="276" w:lineRule="auto"/>
        <w:jc w:val="both"/>
        <w:rPr>
          <w:rFonts w:ascii="Times New Roman" w:hAnsi="Times New Roman" w:cs="Times New Roman"/>
          <w:i/>
        </w:rPr>
      </w:pPr>
      <w:r w:rsidRPr="00C060B8">
        <w:rPr>
          <w:rFonts w:ascii="Times New Roman" w:hAnsi="Times New Roman" w:cs="Times New Roman"/>
        </w:rPr>
        <w:lastRenderedPageBreak/>
        <w:t>W wydarzeniu wezmą również udział przedsiębiorcy już obecni na ukraińskim rynku – to doskonała okazja do nawiązania relacji, poznania realiów inwestycyjnych oraz zdobycia cennych, praktycznych wskazówek.</w:t>
      </w:r>
      <w:r w:rsidR="00DF4699" w:rsidRPr="007775C9">
        <w:rPr>
          <w:rFonts w:ascii="Times New Roman" w:hAnsi="Times New Roman" w:cs="Times New Roman"/>
          <w:i/>
        </w:rPr>
        <w:t xml:space="preserve"> </w:t>
      </w:r>
    </w:p>
    <w:p w:rsidR="00C62498" w:rsidRPr="007775C9" w:rsidRDefault="00C060B8" w:rsidP="001E69B8">
      <w:pPr>
        <w:spacing w:line="276" w:lineRule="auto"/>
        <w:jc w:val="both"/>
        <w:rPr>
          <w:rFonts w:ascii="Times New Roman" w:hAnsi="Times New Roman" w:cs="Times New Roman"/>
        </w:rPr>
      </w:pPr>
      <w:r>
        <w:rPr>
          <w:rFonts w:ascii="Times New Roman" w:hAnsi="Times New Roman" w:cs="Times New Roman"/>
          <w:i/>
        </w:rPr>
        <w:t>-</w:t>
      </w:r>
      <w:r w:rsidR="0023287F">
        <w:rPr>
          <w:rFonts w:ascii="Times New Roman" w:hAnsi="Times New Roman" w:cs="Times New Roman"/>
          <w:i/>
        </w:rPr>
        <w:t xml:space="preserve"> </w:t>
      </w:r>
      <w:r w:rsidR="00C62498" w:rsidRPr="007775C9">
        <w:rPr>
          <w:rFonts w:ascii="Times New Roman" w:hAnsi="Times New Roman" w:cs="Times New Roman"/>
          <w:i/>
        </w:rPr>
        <w:t>Polska już dziś pełni rolę hubu odbudowy Ukrainy. Dwukrotnie podkreślaliśmy tę wyjątkową pozycję podczas COMMON FUTURE. Międzynarodowe Targi Poznańskie stały się miejscem spotkań polsko-ukraińskich oraz przedsiębiorców z innych krajów, którzy poprzez polski hub chcą angażować się w odbudowę i modernizację Ukrainy. Zapraszamy 22–23 września, a następnie ponownie w 2026 roku!</w:t>
      </w:r>
      <w:r w:rsidR="00C62498" w:rsidRPr="007775C9">
        <w:rPr>
          <w:rFonts w:ascii="Times New Roman" w:hAnsi="Times New Roman" w:cs="Times New Roman"/>
        </w:rPr>
        <w:t xml:space="preserve"> – dodaje </w:t>
      </w:r>
      <w:r w:rsidR="00C62498" w:rsidRPr="007775C9">
        <w:rPr>
          <w:rFonts w:ascii="Times New Roman" w:hAnsi="Times New Roman" w:cs="Times New Roman"/>
          <w:b/>
        </w:rPr>
        <w:t>Dariusz Szymczycha, Pierwszy Wiceprezes Polsko</w:t>
      </w:r>
      <w:r w:rsidR="00DF4699" w:rsidRPr="007775C9">
        <w:rPr>
          <w:rFonts w:ascii="Times New Roman" w:hAnsi="Times New Roman" w:cs="Times New Roman"/>
          <w:b/>
        </w:rPr>
        <w:t>-</w:t>
      </w:r>
      <w:r w:rsidR="00C62498" w:rsidRPr="007775C9">
        <w:rPr>
          <w:rFonts w:ascii="Times New Roman" w:hAnsi="Times New Roman" w:cs="Times New Roman"/>
          <w:b/>
        </w:rPr>
        <w:t>Ukraińskiej Izby Gospodarczej</w:t>
      </w:r>
      <w:r w:rsidR="00C62498" w:rsidRPr="007775C9">
        <w:rPr>
          <w:rFonts w:ascii="Times New Roman" w:hAnsi="Times New Roman" w:cs="Times New Roman"/>
        </w:rPr>
        <w:t>.</w:t>
      </w:r>
    </w:p>
    <w:p w:rsidR="00C060B8" w:rsidRPr="00C060B8" w:rsidRDefault="00C060B8" w:rsidP="001E69B8">
      <w:pPr>
        <w:spacing w:line="276" w:lineRule="auto"/>
        <w:jc w:val="both"/>
        <w:rPr>
          <w:rFonts w:ascii="Times New Roman" w:hAnsi="Times New Roman" w:cs="Times New Roman"/>
        </w:rPr>
      </w:pPr>
      <w:r w:rsidRPr="00C060B8">
        <w:rPr>
          <w:rFonts w:ascii="Times New Roman" w:hAnsi="Times New Roman" w:cs="Times New Roman"/>
        </w:rPr>
        <w:t xml:space="preserve">Ważnym elementem współpracy z Ukrainą będą również inwestycje w infrastrukturę transportową, logistykę i spedycję. Ze względu na swoje położenie geograficzne, Polska odgrywa </w:t>
      </w:r>
      <w:r w:rsidR="00F90445">
        <w:rPr>
          <w:rFonts w:ascii="Times New Roman" w:hAnsi="Times New Roman" w:cs="Times New Roman"/>
        </w:rPr>
        <w:t>strategiczną</w:t>
      </w:r>
      <w:r w:rsidRPr="00C060B8">
        <w:rPr>
          <w:rFonts w:ascii="Times New Roman" w:hAnsi="Times New Roman" w:cs="Times New Roman"/>
        </w:rPr>
        <w:t xml:space="preserve"> rolę jako punkt tranzytowy i zaplecze dla operacji realizowanych na rzecz odbudowy Ukrainy. Sprawnie działająca infrastruktura to nie tylko szansa na rozwój sektora TSL, ale również realne korzyści dla polskiej gospodarki – nowe miejsca pracy, zwiększony eksport usług i towarów, a także długofalowe wzmocnienie pozycji Polski jako regionalnego lidera.</w:t>
      </w:r>
    </w:p>
    <w:p w:rsidR="00DF4699" w:rsidRPr="00C060B8" w:rsidRDefault="00C060B8" w:rsidP="001E69B8">
      <w:pPr>
        <w:spacing w:line="276" w:lineRule="auto"/>
        <w:jc w:val="both"/>
        <w:rPr>
          <w:rFonts w:ascii="Times New Roman" w:hAnsi="Times New Roman" w:cs="Times New Roman"/>
        </w:rPr>
      </w:pPr>
      <w:r w:rsidRPr="00C060B8">
        <w:rPr>
          <w:rFonts w:ascii="Times New Roman" w:hAnsi="Times New Roman" w:cs="Times New Roman"/>
        </w:rPr>
        <w:t>Podczas Kongresu COMMON FUTURE temat ten zostanie szeroko omówiony w gronie ekspertów, przedstawicieli administracji oraz przedsiębiorców. Wspólnie zastanowimy się, jak rozwijać potencjał transportowy Polski i tworzyć efektywne łańcuchy dostaw, które będą służyć zarówno Ukrainie, jak i całemu regionowi.</w:t>
      </w:r>
    </w:p>
    <w:p w:rsidR="00C62498" w:rsidRPr="007775C9" w:rsidRDefault="0023287F" w:rsidP="001E69B8">
      <w:pPr>
        <w:spacing w:line="276" w:lineRule="auto"/>
        <w:jc w:val="both"/>
        <w:rPr>
          <w:rFonts w:ascii="Times New Roman" w:hAnsi="Times New Roman" w:cs="Times New Roman"/>
          <w:b/>
        </w:rPr>
      </w:pPr>
      <w:r>
        <w:rPr>
          <w:rFonts w:ascii="Times New Roman" w:hAnsi="Times New Roman" w:cs="Times New Roman"/>
          <w:b/>
        </w:rPr>
        <w:t>Kompleksowa p</w:t>
      </w:r>
      <w:r w:rsidR="00C62498" w:rsidRPr="007775C9">
        <w:rPr>
          <w:rFonts w:ascii="Times New Roman" w:hAnsi="Times New Roman" w:cs="Times New Roman"/>
          <w:b/>
        </w:rPr>
        <w:t>latforma</w:t>
      </w:r>
      <w:r>
        <w:rPr>
          <w:rFonts w:ascii="Times New Roman" w:hAnsi="Times New Roman" w:cs="Times New Roman"/>
          <w:b/>
        </w:rPr>
        <w:t xml:space="preserve"> do</w:t>
      </w:r>
      <w:r w:rsidR="00C62498" w:rsidRPr="007775C9">
        <w:rPr>
          <w:rFonts w:ascii="Times New Roman" w:hAnsi="Times New Roman" w:cs="Times New Roman"/>
          <w:b/>
        </w:rPr>
        <w:t xml:space="preserve"> dialogu o współpracy</w:t>
      </w:r>
      <w:r w:rsidR="001E69B8">
        <w:rPr>
          <w:rFonts w:ascii="Times New Roman" w:hAnsi="Times New Roman" w:cs="Times New Roman"/>
          <w:b/>
        </w:rPr>
        <w:t xml:space="preserve"> w ramach czterech ścieżek tematycznych </w:t>
      </w:r>
    </w:p>
    <w:p w:rsidR="002E2E41" w:rsidRPr="002E2E41" w:rsidRDefault="002E2E41" w:rsidP="002E2E41">
      <w:pPr>
        <w:spacing w:line="276" w:lineRule="auto"/>
        <w:jc w:val="both"/>
        <w:rPr>
          <w:rFonts w:ascii="Times New Roman" w:hAnsi="Times New Roman" w:cs="Times New Roman"/>
        </w:rPr>
      </w:pPr>
      <w:r w:rsidRPr="002E2E41">
        <w:rPr>
          <w:rFonts w:ascii="Times New Roman" w:hAnsi="Times New Roman" w:cs="Times New Roman"/>
        </w:rPr>
        <w:t xml:space="preserve">Kongres Współpracy z Ukrainą COMMON FUTURE to przede wszystkim dwa dni intensywnych rozmów na temat możliwości, jakie dla polskich przedsiębiorców, samorządów i instytucji otwiera rynek ukraiński. </w:t>
      </w:r>
      <w:r>
        <w:rPr>
          <w:rFonts w:ascii="Times New Roman" w:hAnsi="Times New Roman" w:cs="Times New Roman"/>
        </w:rPr>
        <w:br/>
      </w:r>
      <w:r w:rsidRPr="002E2E41">
        <w:rPr>
          <w:rFonts w:ascii="Times New Roman" w:hAnsi="Times New Roman" w:cs="Times New Roman"/>
        </w:rPr>
        <w:t xml:space="preserve">W programie wydarzenia znajdą się strefy debat oraz panele dyskusyjne, poruszające aktualne wyzwania </w:t>
      </w:r>
      <w:r>
        <w:rPr>
          <w:rFonts w:ascii="Times New Roman" w:hAnsi="Times New Roman" w:cs="Times New Roman"/>
        </w:rPr>
        <w:br/>
      </w:r>
      <w:r w:rsidRPr="002E2E41">
        <w:rPr>
          <w:rFonts w:ascii="Times New Roman" w:hAnsi="Times New Roman" w:cs="Times New Roman"/>
        </w:rPr>
        <w:t xml:space="preserve">i szanse w czterech strategicznych obszarach: Biznes i Inwestycje, Regiony i Społeczności Lokalne, Europa </w:t>
      </w:r>
      <w:r>
        <w:rPr>
          <w:rFonts w:ascii="Times New Roman" w:hAnsi="Times New Roman" w:cs="Times New Roman"/>
        </w:rPr>
        <w:br/>
      </w:r>
      <w:r w:rsidRPr="002E2E41">
        <w:rPr>
          <w:rFonts w:ascii="Times New Roman" w:hAnsi="Times New Roman" w:cs="Times New Roman"/>
        </w:rPr>
        <w:t>i Integracja o</w:t>
      </w:r>
      <w:r>
        <w:rPr>
          <w:rFonts w:ascii="Times New Roman" w:hAnsi="Times New Roman" w:cs="Times New Roman"/>
        </w:rPr>
        <w:t>raz Społeczeństwo i Współpraca.</w:t>
      </w:r>
    </w:p>
    <w:p w:rsidR="002E2E41" w:rsidRPr="002E2E41" w:rsidRDefault="002E2E41" w:rsidP="002E2E41">
      <w:pPr>
        <w:spacing w:line="276" w:lineRule="auto"/>
        <w:jc w:val="both"/>
        <w:rPr>
          <w:rFonts w:ascii="Times New Roman" w:hAnsi="Times New Roman" w:cs="Times New Roman"/>
        </w:rPr>
      </w:pPr>
      <w:r w:rsidRPr="002E2E41">
        <w:rPr>
          <w:rFonts w:ascii="Times New Roman" w:hAnsi="Times New Roman" w:cs="Times New Roman"/>
        </w:rPr>
        <w:t xml:space="preserve">Uczestnicy będą mogli zaprezentować swoje rozwiązania w przestrzeni ekspozycyjnej, a sesje </w:t>
      </w:r>
      <w:proofErr w:type="spellStart"/>
      <w:r w:rsidRPr="002E2E41">
        <w:rPr>
          <w:rFonts w:ascii="Times New Roman" w:hAnsi="Times New Roman" w:cs="Times New Roman"/>
        </w:rPr>
        <w:t>networkingowe</w:t>
      </w:r>
      <w:proofErr w:type="spellEnd"/>
      <w:r w:rsidRPr="002E2E41">
        <w:rPr>
          <w:rFonts w:ascii="Times New Roman" w:hAnsi="Times New Roman" w:cs="Times New Roman"/>
        </w:rPr>
        <w:t xml:space="preserve"> i spotkania B2B stworzą dogodne warunki do budowania relacji i inicjowania konkretnych partnerstw. Tegoroczny program Kongresu to kompleksowa i wielowątkowa platforma współpracy – zarówno gospodarczej, inst</w:t>
      </w:r>
      <w:r>
        <w:rPr>
          <w:rFonts w:ascii="Times New Roman" w:hAnsi="Times New Roman" w:cs="Times New Roman"/>
        </w:rPr>
        <w:t>ytucjonalnej, jak i społecznej.</w:t>
      </w:r>
    </w:p>
    <w:p w:rsidR="002E2E41" w:rsidRPr="002E2E41" w:rsidRDefault="002E2E41" w:rsidP="002E2E41">
      <w:pPr>
        <w:spacing w:line="276" w:lineRule="auto"/>
        <w:jc w:val="both"/>
        <w:rPr>
          <w:rFonts w:ascii="Times New Roman" w:hAnsi="Times New Roman" w:cs="Times New Roman"/>
          <w:b/>
        </w:rPr>
      </w:pPr>
      <w:r w:rsidRPr="002E2E41">
        <w:rPr>
          <w:rFonts w:ascii="Times New Roman" w:hAnsi="Times New Roman" w:cs="Times New Roman"/>
          <w:b/>
        </w:rPr>
        <w:t>Biznes i Inwestycje</w:t>
      </w:r>
    </w:p>
    <w:p w:rsidR="002E2E41" w:rsidRPr="002E2E41" w:rsidRDefault="002E2E41" w:rsidP="002E2E41">
      <w:pPr>
        <w:spacing w:line="276" w:lineRule="auto"/>
        <w:jc w:val="both"/>
        <w:rPr>
          <w:rFonts w:ascii="Times New Roman" w:hAnsi="Times New Roman" w:cs="Times New Roman"/>
        </w:rPr>
      </w:pPr>
      <w:r w:rsidRPr="002E2E41">
        <w:rPr>
          <w:rFonts w:ascii="Times New Roman" w:hAnsi="Times New Roman" w:cs="Times New Roman"/>
        </w:rPr>
        <w:t>To ścieżka Kongresu, skoncentrowana na gospodarczym wymiarze współpracy z Ukrainą. Kluczowe tematy to handel, łączność i inwestycje – trzy filary, które wyznaczają tempo zaangażowania polskich firm na rynku ukraińskim. Duży nacisk położony zostanie na infrastrukturę transportową (kolej, drogi, porty, przyszłość połączeń lotniczych), udział spółek Skarbu Państwa, dostępne instrumenty finansowe oraz konkretne modele współpracy mię</w:t>
      </w:r>
      <w:r>
        <w:rPr>
          <w:rFonts w:ascii="Times New Roman" w:hAnsi="Times New Roman" w:cs="Times New Roman"/>
        </w:rPr>
        <w:t xml:space="preserve">dzy firmami z Polski i Ukrainy. </w:t>
      </w:r>
    </w:p>
    <w:p w:rsidR="002E2E41" w:rsidRDefault="002E2E41" w:rsidP="002E2E41">
      <w:pPr>
        <w:spacing w:line="276" w:lineRule="auto"/>
        <w:jc w:val="both"/>
        <w:rPr>
          <w:rFonts w:ascii="Times New Roman" w:hAnsi="Times New Roman" w:cs="Times New Roman"/>
        </w:rPr>
      </w:pPr>
      <w:r w:rsidRPr="002E2E41">
        <w:rPr>
          <w:rFonts w:ascii="Times New Roman" w:hAnsi="Times New Roman" w:cs="Times New Roman"/>
        </w:rPr>
        <w:t>Ta ścieżka to propozycja dla przedsiębiorców myślących strategicznie – dla tych, którzy chcą d</w:t>
      </w:r>
      <w:r>
        <w:rPr>
          <w:rFonts w:ascii="Times New Roman" w:hAnsi="Times New Roman" w:cs="Times New Roman"/>
        </w:rPr>
        <w:t>ziałać zanim zrobi się tłoczno.</w:t>
      </w:r>
    </w:p>
    <w:p w:rsidR="002E2E41" w:rsidRPr="002E2E41" w:rsidRDefault="002E2E41" w:rsidP="002E2E41">
      <w:pPr>
        <w:spacing w:line="276" w:lineRule="auto"/>
        <w:jc w:val="both"/>
        <w:rPr>
          <w:rFonts w:ascii="Times New Roman" w:hAnsi="Times New Roman" w:cs="Times New Roman"/>
        </w:rPr>
      </w:pPr>
    </w:p>
    <w:p w:rsidR="002E2E41" w:rsidRPr="002E2E41" w:rsidRDefault="002E2E41" w:rsidP="002E2E41">
      <w:pPr>
        <w:spacing w:line="276" w:lineRule="auto"/>
        <w:jc w:val="both"/>
        <w:rPr>
          <w:rFonts w:ascii="Times New Roman" w:hAnsi="Times New Roman" w:cs="Times New Roman"/>
          <w:b/>
        </w:rPr>
      </w:pPr>
      <w:r w:rsidRPr="002E2E41">
        <w:rPr>
          <w:rFonts w:ascii="Times New Roman" w:hAnsi="Times New Roman" w:cs="Times New Roman"/>
          <w:b/>
        </w:rPr>
        <w:lastRenderedPageBreak/>
        <w:t>Regiony i Społeczności Lokalne</w:t>
      </w:r>
    </w:p>
    <w:p w:rsidR="002E2E41" w:rsidRPr="002E2E41" w:rsidRDefault="002E2E41" w:rsidP="002E2E41">
      <w:pPr>
        <w:spacing w:line="276" w:lineRule="auto"/>
        <w:jc w:val="both"/>
        <w:rPr>
          <w:rFonts w:ascii="Times New Roman" w:hAnsi="Times New Roman" w:cs="Times New Roman"/>
        </w:rPr>
      </w:pPr>
      <w:r w:rsidRPr="002E2E41">
        <w:rPr>
          <w:rFonts w:ascii="Times New Roman" w:hAnsi="Times New Roman" w:cs="Times New Roman"/>
        </w:rPr>
        <w:t>Rola samorządów w odbudowie Ukrainy jest nie do przecenienia – to one będą bezpośrednimi beneficjentami wielu funduszy i to one będą realizować inwestycje związane m.in. z energią, gospodarką wodną i odp</w:t>
      </w:r>
      <w:r>
        <w:rPr>
          <w:rFonts w:ascii="Times New Roman" w:hAnsi="Times New Roman" w:cs="Times New Roman"/>
        </w:rPr>
        <w:t>adami czy transportem miejskim.</w:t>
      </w:r>
    </w:p>
    <w:p w:rsidR="002E2E41" w:rsidRPr="002E2E41" w:rsidRDefault="002E2E41" w:rsidP="002E2E41">
      <w:pPr>
        <w:spacing w:line="276" w:lineRule="auto"/>
        <w:jc w:val="both"/>
        <w:rPr>
          <w:rFonts w:ascii="Times New Roman" w:hAnsi="Times New Roman" w:cs="Times New Roman"/>
        </w:rPr>
      </w:pPr>
      <w:r w:rsidRPr="002E2E41">
        <w:rPr>
          <w:rFonts w:ascii="Times New Roman" w:hAnsi="Times New Roman" w:cs="Times New Roman"/>
        </w:rPr>
        <w:t>Podczas Kongresu poruszony zostanie również temat przyszłości decentralizacji w Ukrainie oraz możliwej roli partnerów zagranicznych – w tym polskich samorządów – w jej dalszym kształtowaniu. Stawiamy na praktyczne rozmowy o wspólnych projektach realizowanych na poziomie lokalnym, z ud</w:t>
      </w:r>
      <w:r>
        <w:rPr>
          <w:rFonts w:ascii="Times New Roman" w:hAnsi="Times New Roman" w:cs="Times New Roman"/>
        </w:rPr>
        <w:t xml:space="preserve">ziałem biznesu </w:t>
      </w:r>
      <w:r w:rsidR="00FC21AC">
        <w:rPr>
          <w:rFonts w:ascii="Times New Roman" w:hAnsi="Times New Roman" w:cs="Times New Roman"/>
        </w:rPr>
        <w:br/>
      </w:r>
      <w:r>
        <w:rPr>
          <w:rFonts w:ascii="Times New Roman" w:hAnsi="Times New Roman" w:cs="Times New Roman"/>
        </w:rPr>
        <w:t>i administracji.</w:t>
      </w:r>
    </w:p>
    <w:p w:rsidR="002E2E41" w:rsidRPr="002E2E41" w:rsidRDefault="002E2E41" w:rsidP="002E2E41">
      <w:pPr>
        <w:spacing w:line="276" w:lineRule="auto"/>
        <w:jc w:val="both"/>
        <w:rPr>
          <w:rFonts w:ascii="Times New Roman" w:hAnsi="Times New Roman" w:cs="Times New Roman"/>
          <w:b/>
        </w:rPr>
      </w:pPr>
      <w:r w:rsidRPr="002E2E41">
        <w:rPr>
          <w:rFonts w:ascii="Times New Roman" w:hAnsi="Times New Roman" w:cs="Times New Roman"/>
          <w:b/>
        </w:rPr>
        <w:t>Społeczeństwo i Współpraca</w:t>
      </w:r>
    </w:p>
    <w:p w:rsidR="002E2E41" w:rsidRPr="002E2E41" w:rsidRDefault="002E2E41" w:rsidP="002E2E41">
      <w:pPr>
        <w:spacing w:line="276" w:lineRule="auto"/>
        <w:jc w:val="both"/>
        <w:rPr>
          <w:rFonts w:ascii="Times New Roman" w:hAnsi="Times New Roman" w:cs="Times New Roman"/>
        </w:rPr>
      </w:pPr>
      <w:r w:rsidRPr="002E2E41">
        <w:rPr>
          <w:rFonts w:ascii="Times New Roman" w:hAnsi="Times New Roman" w:cs="Times New Roman"/>
        </w:rPr>
        <w:t>Ten obszar dotyczy relacji międzyludzkich i instytucjonalnych. Rozmowy będą koncentrować się na integracji uchodźców z Ukrainy, aktywizacji zawodowej weteranów wojennych, edukacji, zdrowiu psychicznym oraz roli organizacji społecznyc</w:t>
      </w:r>
      <w:r>
        <w:rPr>
          <w:rFonts w:ascii="Times New Roman" w:hAnsi="Times New Roman" w:cs="Times New Roman"/>
        </w:rPr>
        <w:t>h w budowaniu trwałych relacji.</w:t>
      </w:r>
    </w:p>
    <w:p w:rsidR="002E2E41" w:rsidRPr="002E2E41" w:rsidRDefault="002E2E41" w:rsidP="002E2E41">
      <w:pPr>
        <w:spacing w:line="276" w:lineRule="auto"/>
        <w:jc w:val="both"/>
        <w:rPr>
          <w:rFonts w:ascii="Times New Roman" w:hAnsi="Times New Roman" w:cs="Times New Roman"/>
        </w:rPr>
      </w:pPr>
      <w:r w:rsidRPr="002E2E41">
        <w:rPr>
          <w:rFonts w:ascii="Times New Roman" w:hAnsi="Times New Roman" w:cs="Times New Roman"/>
        </w:rPr>
        <w:t>Istotnym tematem będzie również modernizacja standardów zatrudnienia w Ukrainie, co wpływa na jakość życia obywateli oraz skuteczność współpracy</w:t>
      </w:r>
      <w:r>
        <w:rPr>
          <w:rFonts w:ascii="Times New Roman" w:hAnsi="Times New Roman" w:cs="Times New Roman"/>
        </w:rPr>
        <w:t xml:space="preserve"> z międzynarodowymi partnerami.</w:t>
      </w:r>
    </w:p>
    <w:p w:rsidR="002E2E41" w:rsidRPr="002E2E41" w:rsidRDefault="002E2E41" w:rsidP="002E2E41">
      <w:pPr>
        <w:spacing w:line="276" w:lineRule="auto"/>
        <w:jc w:val="both"/>
        <w:rPr>
          <w:rFonts w:ascii="Times New Roman" w:hAnsi="Times New Roman" w:cs="Times New Roman"/>
          <w:b/>
        </w:rPr>
      </w:pPr>
      <w:r w:rsidRPr="002E2E41">
        <w:rPr>
          <w:rFonts w:ascii="Times New Roman" w:hAnsi="Times New Roman" w:cs="Times New Roman"/>
          <w:b/>
        </w:rPr>
        <w:t>Europa i Integracja</w:t>
      </w:r>
    </w:p>
    <w:p w:rsidR="002E2E41" w:rsidRPr="002E2E41" w:rsidRDefault="002E2E41" w:rsidP="002E2E41">
      <w:pPr>
        <w:spacing w:line="276" w:lineRule="auto"/>
        <w:jc w:val="both"/>
        <w:rPr>
          <w:rFonts w:ascii="Times New Roman" w:hAnsi="Times New Roman" w:cs="Times New Roman"/>
        </w:rPr>
      </w:pPr>
      <w:r w:rsidRPr="002E2E41">
        <w:rPr>
          <w:rFonts w:ascii="Times New Roman" w:hAnsi="Times New Roman" w:cs="Times New Roman"/>
        </w:rPr>
        <w:t>W ramach tej ścieżki omawiane będą procesy polityczne i geostrategiczne kształtujące przyszłość relacji Ukrainy z Unią Europejską. W centrum uwagi znajdzie się m.in. wpływ polskiej Prezydencji w Radzie UE, postępy w procesie akcesji oraz kwestie związane z dostępem ukraińsk</w:t>
      </w:r>
      <w:r>
        <w:rPr>
          <w:rFonts w:ascii="Times New Roman" w:hAnsi="Times New Roman" w:cs="Times New Roman"/>
        </w:rPr>
        <w:t>ich towarów do wspólnego rynku.</w:t>
      </w:r>
    </w:p>
    <w:p w:rsidR="002E2E41" w:rsidRPr="007775C9" w:rsidRDefault="002E2E41" w:rsidP="002E2E41">
      <w:pPr>
        <w:spacing w:line="276" w:lineRule="auto"/>
        <w:jc w:val="both"/>
        <w:rPr>
          <w:rFonts w:ascii="Times New Roman" w:hAnsi="Times New Roman" w:cs="Times New Roman"/>
        </w:rPr>
      </w:pPr>
      <w:r w:rsidRPr="002E2E41">
        <w:rPr>
          <w:rFonts w:ascii="Times New Roman" w:hAnsi="Times New Roman" w:cs="Times New Roman"/>
        </w:rPr>
        <w:t>Ważnym elementem dyskusji będzie także bezpieczeństwo – ochrona infrastruktury cywilnej oraz budowa odporności na zagrożenia w kontekście europejskim.</w:t>
      </w:r>
    </w:p>
    <w:p w:rsidR="00C62498" w:rsidRPr="007775C9" w:rsidRDefault="00C62498" w:rsidP="001E69B8">
      <w:pPr>
        <w:spacing w:line="276" w:lineRule="auto"/>
        <w:jc w:val="both"/>
        <w:rPr>
          <w:rFonts w:ascii="Times New Roman" w:hAnsi="Times New Roman" w:cs="Times New Roman"/>
          <w:b/>
        </w:rPr>
      </w:pPr>
      <w:r w:rsidRPr="007775C9">
        <w:rPr>
          <w:rFonts w:ascii="Times New Roman" w:hAnsi="Times New Roman" w:cs="Times New Roman"/>
          <w:b/>
        </w:rPr>
        <w:t>Common Future Kongres Współpracy z Ukrainą</w:t>
      </w:r>
    </w:p>
    <w:p w:rsidR="00C62498" w:rsidRPr="007775C9" w:rsidRDefault="00C62498" w:rsidP="001E69B8">
      <w:pPr>
        <w:spacing w:line="276" w:lineRule="auto"/>
        <w:jc w:val="both"/>
        <w:rPr>
          <w:rFonts w:ascii="Times New Roman" w:hAnsi="Times New Roman" w:cs="Times New Roman"/>
        </w:rPr>
      </w:pPr>
      <w:r w:rsidRPr="007775C9">
        <w:rPr>
          <w:rFonts w:ascii="Times New Roman" w:hAnsi="Times New Roman" w:cs="Times New Roman"/>
        </w:rPr>
        <w:t>Kongres Współpracy z Ukrainą COMMON FUTURE t</w:t>
      </w:r>
      <w:r w:rsidR="0023287F">
        <w:rPr>
          <w:rFonts w:ascii="Times New Roman" w:hAnsi="Times New Roman" w:cs="Times New Roman"/>
        </w:rPr>
        <w:t xml:space="preserve">o wyjątkowa przestrzeń dialogu </w:t>
      </w:r>
      <w:r w:rsidRPr="007775C9">
        <w:rPr>
          <w:rFonts w:ascii="Times New Roman" w:hAnsi="Times New Roman" w:cs="Times New Roman"/>
        </w:rPr>
        <w:t>i współpracy, która gromadzi przedstawicieli Polski, Ukrainy i społeczności międzynarodowej, wspólnie pracujących nad budową przyszłości opartej n</w:t>
      </w:r>
      <w:r w:rsidR="0023287F">
        <w:rPr>
          <w:rFonts w:ascii="Times New Roman" w:hAnsi="Times New Roman" w:cs="Times New Roman"/>
        </w:rPr>
        <w:t xml:space="preserve">a bezpieczeństwie, stabilności i rozwoju. Ukraina to </w:t>
      </w:r>
      <w:r w:rsidRPr="007775C9">
        <w:rPr>
          <w:rFonts w:ascii="Times New Roman" w:hAnsi="Times New Roman" w:cs="Times New Roman"/>
        </w:rPr>
        <w:t>dynamicznie rozwijający się rynek, pełen możliwości dla biznesu i innowacji. Kongres jest platformą do nawiązywania</w:t>
      </w:r>
      <w:r w:rsidR="00DA7785" w:rsidRPr="007775C9">
        <w:rPr>
          <w:rFonts w:ascii="Times New Roman" w:hAnsi="Times New Roman" w:cs="Times New Roman"/>
        </w:rPr>
        <w:t xml:space="preserve"> </w:t>
      </w:r>
      <w:r w:rsidRPr="007775C9">
        <w:rPr>
          <w:rFonts w:ascii="Times New Roman" w:hAnsi="Times New Roman" w:cs="Times New Roman"/>
        </w:rPr>
        <w:t>i rozwijania relacji biznesowych, politycznych i społecznych na poziomie regionalnym i globalnym.</w:t>
      </w:r>
    </w:p>
    <w:p w:rsidR="0023287F" w:rsidRPr="0023287F" w:rsidRDefault="00C62498" w:rsidP="0023287F">
      <w:pPr>
        <w:spacing w:line="276" w:lineRule="auto"/>
        <w:jc w:val="both"/>
        <w:rPr>
          <w:rFonts w:ascii="Times New Roman" w:hAnsi="Times New Roman" w:cs="Times New Roman"/>
          <w:color w:val="0000FF" w:themeColor="hyperlink"/>
          <w:u w:val="single"/>
        </w:rPr>
      </w:pPr>
      <w:r w:rsidRPr="007775C9">
        <w:rPr>
          <w:rFonts w:ascii="Times New Roman" w:hAnsi="Times New Roman" w:cs="Times New Roman"/>
        </w:rPr>
        <w:t xml:space="preserve">Szczegółowe informacje oraz bilety dostępne są na stronie: </w:t>
      </w:r>
      <w:hyperlink r:id="rId7" w:history="1">
        <w:r w:rsidRPr="007775C9">
          <w:rPr>
            <w:rStyle w:val="Hipercze"/>
            <w:rFonts w:ascii="Times New Roman" w:hAnsi="Times New Roman" w:cs="Times New Roman"/>
          </w:rPr>
          <w:t>www.common-future.pl</w:t>
        </w:r>
      </w:hyperlink>
    </w:p>
    <w:p w:rsidR="00DC3754" w:rsidRDefault="00DC3754" w:rsidP="00DC3754">
      <w:pPr>
        <w:spacing w:line="276" w:lineRule="auto"/>
        <w:rPr>
          <w:rFonts w:ascii="Times New Roman" w:hAnsi="Times New Roman" w:cs="Times New Roman"/>
        </w:rPr>
      </w:pPr>
    </w:p>
    <w:p w:rsidR="00C62498" w:rsidRPr="001E69B8" w:rsidRDefault="001E69B8" w:rsidP="00DC3754">
      <w:pPr>
        <w:spacing w:line="276" w:lineRule="auto"/>
        <w:jc w:val="right"/>
        <w:rPr>
          <w:rFonts w:ascii="Times New Roman" w:hAnsi="Times New Roman" w:cs="Times New Roman"/>
          <w:b/>
        </w:rPr>
      </w:pPr>
      <w:r w:rsidRPr="001E69B8">
        <w:rPr>
          <w:rFonts w:ascii="Times New Roman" w:hAnsi="Times New Roman" w:cs="Times New Roman"/>
          <w:b/>
        </w:rPr>
        <w:t>Kontakt dla mediów</w:t>
      </w:r>
      <w:r w:rsidR="00C62498" w:rsidRPr="001E69B8">
        <w:rPr>
          <w:rFonts w:ascii="Times New Roman" w:hAnsi="Times New Roman" w:cs="Times New Roman"/>
          <w:b/>
        </w:rPr>
        <w:t>:</w:t>
      </w:r>
    </w:p>
    <w:p w:rsidR="00C62498" w:rsidRDefault="001E69B8" w:rsidP="001E69B8">
      <w:pPr>
        <w:spacing w:line="276" w:lineRule="auto"/>
        <w:jc w:val="right"/>
        <w:rPr>
          <w:rFonts w:ascii="Times New Roman" w:hAnsi="Times New Roman" w:cs="Times New Roman"/>
        </w:rPr>
      </w:pPr>
      <w:r>
        <w:rPr>
          <w:rFonts w:ascii="Times New Roman" w:hAnsi="Times New Roman" w:cs="Times New Roman"/>
        </w:rPr>
        <w:t>Kamila Załuska</w:t>
      </w:r>
    </w:p>
    <w:p w:rsidR="00C62498" w:rsidRPr="007775C9" w:rsidRDefault="00DE1564" w:rsidP="001E69B8">
      <w:pPr>
        <w:spacing w:line="276" w:lineRule="auto"/>
        <w:jc w:val="right"/>
        <w:rPr>
          <w:rFonts w:ascii="Times New Roman" w:hAnsi="Times New Roman" w:cs="Times New Roman"/>
        </w:rPr>
      </w:pPr>
      <w:hyperlink r:id="rId8" w:history="1">
        <w:r w:rsidR="001E69B8" w:rsidRPr="00BB650A">
          <w:rPr>
            <w:rStyle w:val="Hipercze"/>
            <w:rFonts w:ascii="Times New Roman" w:hAnsi="Times New Roman" w:cs="Times New Roman"/>
          </w:rPr>
          <w:t>kamila.zaluska@grupamtp.pl</w:t>
        </w:r>
      </w:hyperlink>
    </w:p>
    <w:p w:rsidR="0023287F" w:rsidRDefault="001E69B8" w:rsidP="00146240">
      <w:pPr>
        <w:spacing w:line="276" w:lineRule="auto"/>
        <w:jc w:val="right"/>
        <w:rPr>
          <w:rFonts w:ascii="Times New Roman" w:hAnsi="Times New Roman" w:cs="Times New Roman"/>
        </w:rPr>
      </w:pPr>
      <w:r>
        <w:rPr>
          <w:rFonts w:ascii="Times New Roman" w:hAnsi="Times New Roman" w:cs="Times New Roman"/>
        </w:rPr>
        <w:t>tel.: +48 735 257</w:t>
      </w:r>
      <w:r w:rsidR="0023287F">
        <w:rPr>
          <w:rFonts w:ascii="Times New Roman" w:hAnsi="Times New Roman" w:cs="Times New Roman"/>
        </w:rPr>
        <w:t> </w:t>
      </w:r>
      <w:r>
        <w:rPr>
          <w:rFonts w:ascii="Times New Roman" w:hAnsi="Times New Roman" w:cs="Times New Roman"/>
        </w:rPr>
        <w:t>980</w:t>
      </w:r>
    </w:p>
    <w:p w:rsidR="00146240" w:rsidRPr="007775C9" w:rsidRDefault="0023287F" w:rsidP="00146240">
      <w:pPr>
        <w:spacing w:line="276" w:lineRule="auto"/>
        <w:jc w:val="center"/>
        <w:rPr>
          <w:rFonts w:ascii="Times New Roman" w:hAnsi="Times New Roman" w:cs="Times New Roman"/>
        </w:rPr>
      </w:pPr>
      <w:r w:rsidRPr="007775C9">
        <w:rPr>
          <w:rFonts w:ascii="Times New Roman" w:hAnsi="Times New Roman" w:cs="Times New Roman"/>
        </w:rPr>
        <w:lastRenderedPageBreak/>
        <w:t>***</w:t>
      </w:r>
      <w:bookmarkStart w:id="0" w:name="_GoBack"/>
      <w:bookmarkEnd w:id="0"/>
    </w:p>
    <w:p w:rsidR="0023287F" w:rsidRPr="007775C9" w:rsidRDefault="0023287F" w:rsidP="0023287F">
      <w:pPr>
        <w:spacing w:line="276" w:lineRule="auto"/>
        <w:jc w:val="both"/>
        <w:rPr>
          <w:rFonts w:ascii="Times New Roman" w:hAnsi="Times New Roman" w:cs="Times New Roman"/>
        </w:rPr>
      </w:pPr>
      <w:r w:rsidRPr="007775C9">
        <w:rPr>
          <w:rFonts w:ascii="Times New Roman" w:hAnsi="Times New Roman" w:cs="Times New Roman"/>
        </w:rPr>
        <w:t xml:space="preserve">Organizatorem wydarzenia jest </w:t>
      </w:r>
      <w:r w:rsidRPr="007775C9">
        <w:rPr>
          <w:rFonts w:ascii="Times New Roman" w:hAnsi="Times New Roman" w:cs="Times New Roman"/>
          <w:b/>
        </w:rPr>
        <w:t>Grupa MTP</w:t>
      </w:r>
      <w:r w:rsidRPr="007775C9">
        <w:rPr>
          <w:rFonts w:ascii="Times New Roman" w:hAnsi="Times New Roman" w:cs="Times New Roman"/>
        </w:rPr>
        <w:t xml:space="preserve">. Partnerem merytorycznym kongresu jest </w:t>
      </w:r>
      <w:r w:rsidRPr="007775C9">
        <w:rPr>
          <w:rFonts w:ascii="Times New Roman" w:hAnsi="Times New Roman" w:cs="Times New Roman"/>
          <w:b/>
        </w:rPr>
        <w:t>Polsko-Ukraińska Izba Gospodarcza</w:t>
      </w:r>
      <w:r w:rsidRPr="007775C9">
        <w:rPr>
          <w:rFonts w:ascii="Times New Roman" w:hAnsi="Times New Roman" w:cs="Times New Roman"/>
        </w:rPr>
        <w:t>.</w:t>
      </w:r>
    </w:p>
    <w:p w:rsidR="00CD1FD6" w:rsidRPr="007775C9" w:rsidRDefault="0023287F" w:rsidP="001E69B8">
      <w:pPr>
        <w:ind w:firstLine="708"/>
        <w:jc w:val="right"/>
        <w:rPr>
          <w:rFonts w:ascii="Times New Roman" w:hAnsi="Times New Roman" w:cs="Times New Roman"/>
          <w:sz w:val="20"/>
          <w:szCs w:val="20"/>
        </w:rPr>
      </w:pPr>
      <w:r w:rsidRPr="007775C9">
        <w:rPr>
          <w:rFonts w:ascii="Times New Roman" w:hAnsi="Times New Roman" w:cs="Times New Roman"/>
          <w:noProof/>
          <w:lang w:eastAsia="pl-PL"/>
        </w:rPr>
        <w:drawing>
          <wp:anchor distT="0" distB="0" distL="114300" distR="114300" simplePos="0" relativeHeight="251659264" behindDoc="0" locked="0" layoutInCell="1" allowOverlap="1" wp14:anchorId="42DBEC7B" wp14:editId="0A0C081F">
            <wp:simplePos x="0" y="0"/>
            <wp:positionH relativeFrom="margin">
              <wp:posOffset>-17772</wp:posOffset>
            </wp:positionH>
            <wp:positionV relativeFrom="margin">
              <wp:posOffset>934085</wp:posOffset>
            </wp:positionV>
            <wp:extent cx="6134100" cy="2241785"/>
            <wp:effectExtent l="0" t="0" r="0" b="6350"/>
            <wp:wrapNone/>
            <wp:docPr id="4" name="Obraz 4" descr="C:\Users\KZAL017040\Downloads\CF z deskryptorem bilet 920 x 336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ZAL017040\Downloads\CF z deskryptorem bilet 920 x 336 o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22417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D1FD6" w:rsidRPr="007775C9" w:rsidSect="008C3572">
      <w:headerReference w:type="default" r:id="rId10"/>
      <w:foot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564" w:rsidRDefault="00DE1564" w:rsidP="00F80242">
      <w:pPr>
        <w:spacing w:after="0" w:line="240" w:lineRule="auto"/>
      </w:pPr>
      <w:r>
        <w:separator/>
      </w:r>
    </w:p>
  </w:endnote>
  <w:endnote w:type="continuationSeparator" w:id="0">
    <w:p w:rsidR="00DE1564" w:rsidRDefault="00DE1564"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564" w:rsidRDefault="00DE1564" w:rsidP="00F80242">
      <w:pPr>
        <w:spacing w:after="0" w:line="240" w:lineRule="auto"/>
      </w:pPr>
      <w:r>
        <w:separator/>
      </w:r>
    </w:p>
  </w:footnote>
  <w:footnote w:type="continuationSeparator" w:id="0">
    <w:p w:rsidR="00DE1564" w:rsidRDefault="00DE1564" w:rsidP="00F8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F6" w:rsidRDefault="00FF44F6">
    <w:pPr>
      <w:pStyle w:val="Nagwek"/>
    </w:pPr>
    <w:r>
      <w:rPr>
        <w:noProof/>
        <w:lang w:eastAsia="pl-PL"/>
      </w:rPr>
      <w:drawing>
        <wp:anchor distT="0" distB="0" distL="114300" distR="114300" simplePos="0" relativeHeight="251659264" behindDoc="1" locked="0" layoutInCell="1" allowOverlap="1" wp14:anchorId="5DFCDF57" wp14:editId="4910F1C2">
          <wp:simplePos x="0" y="0"/>
          <wp:positionH relativeFrom="page">
            <wp:posOffset>0</wp:posOffset>
          </wp:positionH>
          <wp:positionV relativeFrom="paragraph">
            <wp:posOffset>-449580</wp:posOffset>
          </wp:positionV>
          <wp:extent cx="7538585" cy="10665456"/>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5" cy="10665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4F6" w:rsidRDefault="00FF44F6">
    <w:pPr>
      <w:pStyle w:val="Nagwek"/>
    </w:pPr>
  </w:p>
  <w:p w:rsidR="00FF44F6" w:rsidRDefault="00FF44F6">
    <w:pPr>
      <w:pStyle w:val="Nagwek"/>
    </w:pPr>
  </w:p>
  <w:p w:rsidR="00FF44F6" w:rsidRDefault="00FF44F6">
    <w:pPr>
      <w:pStyle w:val="Nagwek"/>
    </w:pPr>
  </w:p>
  <w:p w:rsidR="00FF44F6" w:rsidRDefault="00FF44F6">
    <w:pPr>
      <w:pStyle w:val="Nagwek"/>
    </w:pPr>
  </w:p>
  <w:p w:rsidR="00FF44F6" w:rsidRDefault="00FF44F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42"/>
    <w:rsid w:val="00003DB8"/>
    <w:rsid w:val="00095D5E"/>
    <w:rsid w:val="000B6032"/>
    <w:rsid w:val="000D14A9"/>
    <w:rsid w:val="000F55A1"/>
    <w:rsid w:val="000F5D74"/>
    <w:rsid w:val="00111331"/>
    <w:rsid w:val="00132675"/>
    <w:rsid w:val="00146240"/>
    <w:rsid w:val="00152AFD"/>
    <w:rsid w:val="00155A29"/>
    <w:rsid w:val="00162FE6"/>
    <w:rsid w:val="001666A1"/>
    <w:rsid w:val="0017542D"/>
    <w:rsid w:val="00187E82"/>
    <w:rsid w:val="001A5AC0"/>
    <w:rsid w:val="001D155E"/>
    <w:rsid w:val="001E39A6"/>
    <w:rsid w:val="001E69B8"/>
    <w:rsid w:val="0023287F"/>
    <w:rsid w:val="00260DBF"/>
    <w:rsid w:val="00283204"/>
    <w:rsid w:val="0028694E"/>
    <w:rsid w:val="00287242"/>
    <w:rsid w:val="002A000A"/>
    <w:rsid w:val="002B4443"/>
    <w:rsid w:val="002B45CD"/>
    <w:rsid w:val="002E2E41"/>
    <w:rsid w:val="002E4BF9"/>
    <w:rsid w:val="00304227"/>
    <w:rsid w:val="00342E79"/>
    <w:rsid w:val="003438FF"/>
    <w:rsid w:val="00347B02"/>
    <w:rsid w:val="0037039F"/>
    <w:rsid w:val="0037788B"/>
    <w:rsid w:val="00380433"/>
    <w:rsid w:val="003B2C93"/>
    <w:rsid w:val="003B487B"/>
    <w:rsid w:val="003C5FD8"/>
    <w:rsid w:val="003C7760"/>
    <w:rsid w:val="003E3F16"/>
    <w:rsid w:val="003E655C"/>
    <w:rsid w:val="003F1655"/>
    <w:rsid w:val="00432D3E"/>
    <w:rsid w:val="00437561"/>
    <w:rsid w:val="00441BFE"/>
    <w:rsid w:val="00453338"/>
    <w:rsid w:val="004A1016"/>
    <w:rsid w:val="004D6B9B"/>
    <w:rsid w:val="004F1502"/>
    <w:rsid w:val="00512DEE"/>
    <w:rsid w:val="005163EC"/>
    <w:rsid w:val="00535FC8"/>
    <w:rsid w:val="005368F3"/>
    <w:rsid w:val="00542EAE"/>
    <w:rsid w:val="00551BC5"/>
    <w:rsid w:val="00551C25"/>
    <w:rsid w:val="005F3BB4"/>
    <w:rsid w:val="006269A2"/>
    <w:rsid w:val="006410F3"/>
    <w:rsid w:val="00652446"/>
    <w:rsid w:val="00666648"/>
    <w:rsid w:val="00677456"/>
    <w:rsid w:val="00680EA1"/>
    <w:rsid w:val="00682C9A"/>
    <w:rsid w:val="006837D9"/>
    <w:rsid w:val="006A243C"/>
    <w:rsid w:val="006A3346"/>
    <w:rsid w:val="006C08A3"/>
    <w:rsid w:val="006C3F67"/>
    <w:rsid w:val="006E64E3"/>
    <w:rsid w:val="00700379"/>
    <w:rsid w:val="00702C19"/>
    <w:rsid w:val="0071316D"/>
    <w:rsid w:val="0072587C"/>
    <w:rsid w:val="00745342"/>
    <w:rsid w:val="00746162"/>
    <w:rsid w:val="007508F2"/>
    <w:rsid w:val="00776FA1"/>
    <w:rsid w:val="007775C9"/>
    <w:rsid w:val="007804DF"/>
    <w:rsid w:val="007B0B58"/>
    <w:rsid w:val="007C5316"/>
    <w:rsid w:val="0081577C"/>
    <w:rsid w:val="00817911"/>
    <w:rsid w:val="00817FD6"/>
    <w:rsid w:val="00822183"/>
    <w:rsid w:val="00832E01"/>
    <w:rsid w:val="0087442B"/>
    <w:rsid w:val="00885E08"/>
    <w:rsid w:val="008B6564"/>
    <w:rsid w:val="008C3572"/>
    <w:rsid w:val="008E1425"/>
    <w:rsid w:val="0090085F"/>
    <w:rsid w:val="0090598D"/>
    <w:rsid w:val="0092118B"/>
    <w:rsid w:val="0093485A"/>
    <w:rsid w:val="009360AF"/>
    <w:rsid w:val="009570AC"/>
    <w:rsid w:val="00970F92"/>
    <w:rsid w:val="009844A1"/>
    <w:rsid w:val="00985693"/>
    <w:rsid w:val="00986342"/>
    <w:rsid w:val="00986E75"/>
    <w:rsid w:val="009B55F4"/>
    <w:rsid w:val="009C7E7B"/>
    <w:rsid w:val="009F0F59"/>
    <w:rsid w:val="009F625C"/>
    <w:rsid w:val="00A00919"/>
    <w:rsid w:val="00A1437A"/>
    <w:rsid w:val="00A179EB"/>
    <w:rsid w:val="00A508D5"/>
    <w:rsid w:val="00A52356"/>
    <w:rsid w:val="00A73527"/>
    <w:rsid w:val="00A91B84"/>
    <w:rsid w:val="00AA1B8C"/>
    <w:rsid w:val="00AC1534"/>
    <w:rsid w:val="00B2797A"/>
    <w:rsid w:val="00B279C2"/>
    <w:rsid w:val="00B30616"/>
    <w:rsid w:val="00B35765"/>
    <w:rsid w:val="00B507FB"/>
    <w:rsid w:val="00B618E8"/>
    <w:rsid w:val="00B7100B"/>
    <w:rsid w:val="00BA1335"/>
    <w:rsid w:val="00BB34E3"/>
    <w:rsid w:val="00BD39C5"/>
    <w:rsid w:val="00BF50F8"/>
    <w:rsid w:val="00C03599"/>
    <w:rsid w:val="00C060B8"/>
    <w:rsid w:val="00C2036B"/>
    <w:rsid w:val="00C25F30"/>
    <w:rsid w:val="00C62498"/>
    <w:rsid w:val="00C70B53"/>
    <w:rsid w:val="00C92B72"/>
    <w:rsid w:val="00CA783B"/>
    <w:rsid w:val="00CC56E6"/>
    <w:rsid w:val="00CD1FD6"/>
    <w:rsid w:val="00CF07BD"/>
    <w:rsid w:val="00CF4F20"/>
    <w:rsid w:val="00CF68B9"/>
    <w:rsid w:val="00D164F7"/>
    <w:rsid w:val="00D2452A"/>
    <w:rsid w:val="00D34982"/>
    <w:rsid w:val="00D37CEB"/>
    <w:rsid w:val="00D46AFE"/>
    <w:rsid w:val="00D6771F"/>
    <w:rsid w:val="00D8246B"/>
    <w:rsid w:val="00D90A16"/>
    <w:rsid w:val="00DA4B90"/>
    <w:rsid w:val="00DA7785"/>
    <w:rsid w:val="00DC3754"/>
    <w:rsid w:val="00DE1564"/>
    <w:rsid w:val="00DE4B8A"/>
    <w:rsid w:val="00DF4699"/>
    <w:rsid w:val="00E22F2D"/>
    <w:rsid w:val="00E45C68"/>
    <w:rsid w:val="00E575C8"/>
    <w:rsid w:val="00E70DDF"/>
    <w:rsid w:val="00EA2ED2"/>
    <w:rsid w:val="00EC4782"/>
    <w:rsid w:val="00EF4772"/>
    <w:rsid w:val="00F01505"/>
    <w:rsid w:val="00F11E4A"/>
    <w:rsid w:val="00F13F7E"/>
    <w:rsid w:val="00F27FF9"/>
    <w:rsid w:val="00F331FE"/>
    <w:rsid w:val="00F42D39"/>
    <w:rsid w:val="00F61077"/>
    <w:rsid w:val="00F80242"/>
    <w:rsid w:val="00F87A42"/>
    <w:rsid w:val="00F90445"/>
    <w:rsid w:val="00F9390F"/>
    <w:rsid w:val="00FA07E0"/>
    <w:rsid w:val="00FA1BB7"/>
    <w:rsid w:val="00FA33F3"/>
    <w:rsid w:val="00FB2395"/>
    <w:rsid w:val="00FC21AC"/>
    <w:rsid w:val="00FC66D7"/>
    <w:rsid w:val="00FD3327"/>
    <w:rsid w:val="00FD37F7"/>
    <w:rsid w:val="00FD46FC"/>
    <w:rsid w:val="00FD7C7B"/>
    <w:rsid w:val="00FE3353"/>
    <w:rsid w:val="00FF1EAE"/>
    <w:rsid w:val="00FF4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DB25"/>
  <w15:docId w15:val="{688A95BC-7524-4E52-BE31-87826C52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249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paragraph" w:styleId="Tekstprzypisukocowego">
    <w:name w:val="endnote text"/>
    <w:basedOn w:val="Normalny"/>
    <w:link w:val="TekstprzypisukocowegoZnak"/>
    <w:uiPriority w:val="99"/>
    <w:semiHidden/>
    <w:unhideWhenUsed/>
    <w:rsid w:val="007C53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316"/>
    <w:rPr>
      <w:sz w:val="20"/>
      <w:szCs w:val="20"/>
    </w:rPr>
  </w:style>
  <w:style w:type="character" w:styleId="Odwoanieprzypisukocowego">
    <w:name w:val="endnote reference"/>
    <w:basedOn w:val="Domylnaczcionkaakapitu"/>
    <w:uiPriority w:val="99"/>
    <w:semiHidden/>
    <w:unhideWhenUsed/>
    <w:rsid w:val="007C5316"/>
    <w:rPr>
      <w:vertAlign w:val="superscript"/>
    </w:rPr>
  </w:style>
  <w:style w:type="character" w:styleId="Odwoaniedokomentarza">
    <w:name w:val="annotation reference"/>
    <w:basedOn w:val="Domylnaczcionkaakapitu"/>
    <w:uiPriority w:val="99"/>
    <w:semiHidden/>
    <w:unhideWhenUsed/>
    <w:rsid w:val="006C3F67"/>
    <w:rPr>
      <w:sz w:val="16"/>
      <w:szCs w:val="16"/>
    </w:rPr>
  </w:style>
  <w:style w:type="paragraph" w:styleId="Tekstkomentarza">
    <w:name w:val="annotation text"/>
    <w:basedOn w:val="Normalny"/>
    <w:link w:val="TekstkomentarzaZnak"/>
    <w:uiPriority w:val="99"/>
    <w:semiHidden/>
    <w:unhideWhenUsed/>
    <w:rsid w:val="006C3F67"/>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C3F67"/>
    <w:rPr>
      <w:sz w:val="20"/>
      <w:szCs w:val="20"/>
    </w:rPr>
  </w:style>
  <w:style w:type="paragraph" w:styleId="Tematkomentarza">
    <w:name w:val="annotation subject"/>
    <w:basedOn w:val="Tekstkomentarza"/>
    <w:next w:val="Tekstkomentarza"/>
    <w:link w:val="TematkomentarzaZnak"/>
    <w:uiPriority w:val="99"/>
    <w:semiHidden/>
    <w:unhideWhenUsed/>
    <w:rsid w:val="006C3F67"/>
    <w:rPr>
      <w:b/>
      <w:bCs/>
    </w:rPr>
  </w:style>
  <w:style w:type="character" w:customStyle="1" w:styleId="TematkomentarzaZnak">
    <w:name w:val="Temat komentarza Znak"/>
    <w:basedOn w:val="TekstkomentarzaZnak"/>
    <w:link w:val="Tematkomentarza"/>
    <w:uiPriority w:val="99"/>
    <w:semiHidden/>
    <w:rsid w:val="006C3F67"/>
    <w:rPr>
      <w:b/>
      <w:bCs/>
      <w:sz w:val="20"/>
      <w:szCs w:val="20"/>
    </w:rPr>
  </w:style>
  <w:style w:type="paragraph" w:styleId="Tekstdymka">
    <w:name w:val="Balloon Text"/>
    <w:basedOn w:val="Normalny"/>
    <w:link w:val="TekstdymkaZnak"/>
    <w:uiPriority w:val="99"/>
    <w:semiHidden/>
    <w:unhideWhenUsed/>
    <w:rsid w:val="006C3F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F67"/>
    <w:rPr>
      <w:rFonts w:ascii="Tahoma" w:hAnsi="Tahoma" w:cs="Tahoma"/>
      <w:sz w:val="16"/>
      <w:szCs w:val="16"/>
    </w:rPr>
  </w:style>
  <w:style w:type="character" w:styleId="Hipercze">
    <w:name w:val="Hyperlink"/>
    <w:basedOn w:val="Domylnaczcionkaakapitu"/>
    <w:uiPriority w:val="99"/>
    <w:unhideWhenUsed/>
    <w:rsid w:val="00905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927">
      <w:bodyDiv w:val="1"/>
      <w:marLeft w:val="0"/>
      <w:marRight w:val="0"/>
      <w:marTop w:val="0"/>
      <w:marBottom w:val="0"/>
      <w:divBdr>
        <w:top w:val="none" w:sz="0" w:space="0" w:color="auto"/>
        <w:left w:val="none" w:sz="0" w:space="0" w:color="auto"/>
        <w:bottom w:val="none" w:sz="0" w:space="0" w:color="auto"/>
        <w:right w:val="none" w:sz="0" w:space="0" w:color="auto"/>
      </w:divBdr>
    </w:div>
    <w:div w:id="105121618">
      <w:bodyDiv w:val="1"/>
      <w:marLeft w:val="0"/>
      <w:marRight w:val="0"/>
      <w:marTop w:val="0"/>
      <w:marBottom w:val="0"/>
      <w:divBdr>
        <w:top w:val="none" w:sz="0" w:space="0" w:color="auto"/>
        <w:left w:val="none" w:sz="0" w:space="0" w:color="auto"/>
        <w:bottom w:val="none" w:sz="0" w:space="0" w:color="auto"/>
        <w:right w:val="none" w:sz="0" w:space="0" w:color="auto"/>
      </w:divBdr>
    </w:div>
    <w:div w:id="222375122">
      <w:bodyDiv w:val="1"/>
      <w:marLeft w:val="0"/>
      <w:marRight w:val="0"/>
      <w:marTop w:val="0"/>
      <w:marBottom w:val="0"/>
      <w:divBdr>
        <w:top w:val="none" w:sz="0" w:space="0" w:color="auto"/>
        <w:left w:val="none" w:sz="0" w:space="0" w:color="auto"/>
        <w:bottom w:val="none" w:sz="0" w:space="0" w:color="auto"/>
        <w:right w:val="none" w:sz="0" w:space="0" w:color="auto"/>
      </w:divBdr>
    </w:div>
    <w:div w:id="720985693">
      <w:bodyDiv w:val="1"/>
      <w:marLeft w:val="0"/>
      <w:marRight w:val="0"/>
      <w:marTop w:val="0"/>
      <w:marBottom w:val="0"/>
      <w:divBdr>
        <w:top w:val="none" w:sz="0" w:space="0" w:color="auto"/>
        <w:left w:val="none" w:sz="0" w:space="0" w:color="auto"/>
        <w:bottom w:val="none" w:sz="0" w:space="0" w:color="auto"/>
        <w:right w:val="none" w:sz="0" w:space="0" w:color="auto"/>
      </w:divBdr>
    </w:div>
    <w:div w:id="7881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zaluska@grupamtp.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mon-futur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F549-2068-4E30-96C5-9F6CF78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1175</Words>
  <Characters>7051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Kamila Załuska</cp:lastModifiedBy>
  <cp:revision>11</cp:revision>
  <cp:lastPrinted>2025-06-27T10:39:00Z</cp:lastPrinted>
  <dcterms:created xsi:type="dcterms:W3CDTF">2025-06-27T09:24:00Z</dcterms:created>
  <dcterms:modified xsi:type="dcterms:W3CDTF">2025-06-27T11:46:00Z</dcterms:modified>
</cp:coreProperties>
</file>