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BEA" w:rsidRPr="00F50BEA" w:rsidRDefault="006609D2" w:rsidP="00F50BEA">
      <w:pPr>
        <w:spacing w:before="100" w:beforeAutospacing="1" w:after="100" w:afterAutospacing="1" w:line="240" w:lineRule="auto"/>
        <w:jc w:val="center"/>
        <w:rPr>
          <w:rFonts w:ascii="Segoe UI" w:eastAsia="Times New Roman" w:hAnsi="Segoe UI" w:cs="Segoe UI"/>
          <w:b/>
          <w:bCs/>
          <w:u w:val="single"/>
          <w:lang w:eastAsia="pl-PL"/>
        </w:rPr>
      </w:pPr>
      <w:r>
        <w:rPr>
          <w:rFonts w:ascii="Segoe UI" w:eastAsia="Times New Roman" w:hAnsi="Segoe UI" w:cs="Segoe UI"/>
          <w:b/>
          <w:bCs/>
          <w:u w:val="single"/>
          <w:lang w:eastAsia="pl-PL"/>
        </w:rPr>
        <w:t>INFORMACJA</w:t>
      </w:r>
      <w:r w:rsidR="00F50BEA" w:rsidRPr="00F50BEA">
        <w:rPr>
          <w:rFonts w:ascii="Segoe UI" w:eastAsia="Times New Roman" w:hAnsi="Segoe UI" w:cs="Segoe UI"/>
          <w:b/>
          <w:bCs/>
          <w:u w:val="single"/>
          <w:lang w:eastAsia="pl-PL"/>
        </w:rPr>
        <w:t xml:space="preserve"> PRASOWA</w:t>
      </w:r>
    </w:p>
    <w:p w:rsidR="00F50BEA" w:rsidRPr="00D8479E" w:rsidRDefault="00F50BEA" w:rsidP="00F50BEA">
      <w:pPr>
        <w:spacing w:before="100" w:beforeAutospacing="1" w:after="100" w:afterAutospacing="1" w:line="240" w:lineRule="auto"/>
        <w:rPr>
          <w:rFonts w:ascii="Segoe UI" w:hAnsi="Segoe UI" w:cs="Segoe UI"/>
          <w:b/>
        </w:rPr>
      </w:pPr>
      <w:r w:rsidRPr="00D8479E">
        <w:rPr>
          <w:rFonts w:ascii="Segoe UI" w:hAnsi="Segoe UI" w:cs="Segoe UI"/>
          <w:b/>
        </w:rPr>
        <w:t>Blisko 1000 uczestników, cztery sceny i dwa dni intensywnych dyskusji – tak wyglądała druga edycja K</w:t>
      </w:r>
      <w:r>
        <w:rPr>
          <w:rFonts w:ascii="Segoe UI" w:hAnsi="Segoe UI" w:cs="Segoe UI"/>
          <w:b/>
        </w:rPr>
        <w:t>ongresu Odbudowy Ukrainy COMMON FUTURE</w:t>
      </w:r>
      <w:r w:rsidRPr="00D8479E">
        <w:rPr>
          <w:rFonts w:ascii="Segoe UI" w:hAnsi="Segoe UI" w:cs="Segoe UI"/>
          <w:b/>
        </w:rPr>
        <w:t xml:space="preserve"> w Poznaniu. Wydarzenie zgromadziło ekspertów, przedsiębiorców i przedstawicieli władz, którzy wspólnie debatowali nad wyzwaniami i możliwościami związanymi z odbudową</w:t>
      </w:r>
      <w:r>
        <w:rPr>
          <w:rFonts w:ascii="Segoe UI" w:hAnsi="Segoe UI" w:cs="Segoe UI"/>
          <w:b/>
        </w:rPr>
        <w:t xml:space="preserve"> Ukrainy.</w:t>
      </w:r>
    </w:p>
    <w:p w:rsidR="00F50BEA" w:rsidRPr="00D8479E" w:rsidRDefault="00F50BEA" w:rsidP="00F50BEA">
      <w:pPr>
        <w:spacing w:before="100" w:beforeAutospacing="1" w:after="100" w:afterAutospacing="1" w:line="240" w:lineRule="auto"/>
        <w:rPr>
          <w:rFonts w:ascii="Segoe UI" w:eastAsia="Times New Roman" w:hAnsi="Segoe UI" w:cs="Segoe UI"/>
          <w:lang w:eastAsia="pl-PL"/>
        </w:rPr>
      </w:pPr>
      <w:r w:rsidRPr="00D8479E">
        <w:rPr>
          <w:rFonts w:ascii="Segoe UI" w:eastAsia="Times New Roman" w:hAnsi="Segoe UI" w:cs="Segoe UI"/>
          <w:lang w:eastAsia="pl-PL"/>
        </w:rPr>
        <w:t>W dniach 7-8 października 2024 roku Poznań stał się areną dla kluczowych dyskusji na temat odbudowy Ukrainy oraz wzmacniania współpracy gospodarczej z Polską. Druga edycja Kongresu</w:t>
      </w:r>
      <w:r>
        <w:rPr>
          <w:rFonts w:ascii="Segoe UI" w:eastAsia="Times New Roman" w:hAnsi="Segoe UI" w:cs="Segoe UI"/>
          <w:lang w:eastAsia="pl-PL"/>
        </w:rPr>
        <w:t xml:space="preserve"> Odbudowy Ukrainy „COMMON FUTURE</w:t>
      </w:r>
      <w:r w:rsidRPr="00D8479E">
        <w:rPr>
          <w:rFonts w:ascii="Segoe UI" w:eastAsia="Times New Roman" w:hAnsi="Segoe UI" w:cs="Segoe UI"/>
          <w:lang w:eastAsia="pl-PL"/>
        </w:rPr>
        <w:t>” zgromadziła blisko 1000 uczestników, w tym przedstawicieli rządów, instytucji finansowych oraz kluczowych przedsiębiorców z obu krajów. Wydarzenie to stało się platformą nie tylko do debaty na temat przyszłości Ukrainy, ale także do omawiania konkretnych działań i narzędzi wspierających współpracę gospodarczą, które mają przynieść długotrwałe korzyści zarówno dla Polski, jak i Ukrainy.</w:t>
      </w:r>
    </w:p>
    <w:p w:rsidR="00F50BEA" w:rsidRPr="00D8479E" w:rsidRDefault="00F50BEA" w:rsidP="00F50BEA">
      <w:pPr>
        <w:spacing w:before="100" w:beforeAutospacing="1" w:after="100" w:afterAutospacing="1" w:line="240" w:lineRule="auto"/>
        <w:rPr>
          <w:rFonts w:ascii="Segoe UI" w:eastAsia="Times New Roman" w:hAnsi="Segoe UI" w:cs="Segoe UI"/>
          <w:lang w:eastAsia="pl-PL"/>
        </w:rPr>
      </w:pPr>
      <w:r w:rsidRPr="00D8479E">
        <w:rPr>
          <w:rFonts w:ascii="Segoe UI" w:eastAsia="Times New Roman" w:hAnsi="Segoe UI" w:cs="Segoe UI"/>
          <w:lang w:eastAsia="pl-PL"/>
        </w:rPr>
        <w:t>Tomasz Kobierski, Prezes Międzynarodowych Targów Poznańskich, który otworzył kongres, podkreślił, jak ważny moment w historii stanowi obecna sytuacja Ukrainy oraz jak istotna jest rola Polski w tym procesie. „Jesteśmy świadkami dziejowych zmian, jakie doświadcza Ukraina, a wobec których Polska odgrywa kluczową rolę. Chcemy mieć swój udział w kreowaniu nowej rzeczywistości, ponieważ ona będzie zmianą dla Europy” – mówił Kobierski.</w:t>
      </w:r>
    </w:p>
    <w:p w:rsidR="00F50BEA" w:rsidRPr="00D8479E" w:rsidRDefault="00F50BEA" w:rsidP="00F50BEA">
      <w:pPr>
        <w:spacing w:before="100" w:beforeAutospacing="1" w:after="100" w:afterAutospacing="1" w:line="240" w:lineRule="auto"/>
        <w:rPr>
          <w:rFonts w:ascii="Segoe UI" w:eastAsia="Times New Roman" w:hAnsi="Segoe UI" w:cs="Segoe UI"/>
          <w:lang w:eastAsia="pl-PL"/>
        </w:rPr>
      </w:pPr>
      <w:r w:rsidRPr="00D8479E">
        <w:rPr>
          <w:rFonts w:ascii="Segoe UI" w:eastAsia="Times New Roman" w:hAnsi="Segoe UI" w:cs="Segoe UI"/>
          <w:b/>
          <w:bCs/>
          <w:lang w:eastAsia="pl-PL"/>
        </w:rPr>
        <w:t>Kluczowa rola przedsiębiorców i dynamiczny rozwój współpracy gospodarczej</w:t>
      </w:r>
    </w:p>
    <w:p w:rsidR="00F50BEA" w:rsidRPr="00D8479E" w:rsidRDefault="00F50BEA" w:rsidP="00F50BEA">
      <w:pPr>
        <w:spacing w:before="100" w:beforeAutospacing="1" w:after="100" w:afterAutospacing="1" w:line="240" w:lineRule="auto"/>
        <w:rPr>
          <w:rFonts w:ascii="Segoe UI" w:eastAsia="Times New Roman" w:hAnsi="Segoe UI" w:cs="Segoe UI"/>
          <w:lang w:eastAsia="pl-PL"/>
        </w:rPr>
      </w:pPr>
      <w:r w:rsidRPr="00D8479E">
        <w:rPr>
          <w:rFonts w:ascii="Segoe UI" w:eastAsia="Times New Roman" w:hAnsi="Segoe UI" w:cs="Segoe UI"/>
          <w:lang w:eastAsia="pl-PL"/>
        </w:rPr>
        <w:t>Podczas kongresu wiele uwagi poświęcono rosnącej roli przedsiębiorców w budowaniu trwałych więzi gospodarczych między Polską a Ukrainą. Jacek Piechota, Prezes Polsko-Ukraińskiej Izby Gospodarczej, podkreślił, że współpraca gospodarcza obu krajów opiera się na realnych działaniach firm, które każdego dnia przyczyniają się do budowy wspólnej przyszłości. „To przedsiębiorcy na co dzień budują najtrwalszy fundament dla polsko-ukraińskiej przyszłości. Nasza izba liczy blisko 600 firm, co pokazuje, jak głęboka i szeroka jest ta współpraca” – stwierdził Piechota, zwracając uwagę na znaczenie dialogu oraz ciągłej współpracy między przedsiębiorcami z obu krajów.</w:t>
      </w:r>
    </w:p>
    <w:p w:rsidR="00F50BEA" w:rsidRDefault="00F50BEA" w:rsidP="00F50BEA">
      <w:pPr>
        <w:spacing w:before="100" w:beforeAutospacing="1" w:after="100" w:afterAutospacing="1" w:line="240" w:lineRule="auto"/>
        <w:rPr>
          <w:rFonts w:ascii="Segoe UI" w:eastAsia="Times New Roman" w:hAnsi="Segoe UI" w:cs="Segoe UI"/>
          <w:lang w:val="uk-UA" w:eastAsia="pl-PL"/>
        </w:rPr>
      </w:pPr>
      <w:r w:rsidRPr="00D8479E">
        <w:rPr>
          <w:rFonts w:ascii="Segoe UI" w:eastAsia="Times New Roman" w:hAnsi="Segoe UI" w:cs="Segoe UI"/>
          <w:lang w:eastAsia="pl-PL"/>
        </w:rPr>
        <w:t xml:space="preserve">Z kolei Krzysztof </w:t>
      </w:r>
      <w:proofErr w:type="spellStart"/>
      <w:r w:rsidRPr="00D8479E">
        <w:rPr>
          <w:rFonts w:ascii="Segoe UI" w:eastAsia="Times New Roman" w:hAnsi="Segoe UI" w:cs="Segoe UI"/>
          <w:lang w:eastAsia="pl-PL"/>
        </w:rPr>
        <w:t>Paszyk</w:t>
      </w:r>
      <w:proofErr w:type="spellEnd"/>
      <w:r w:rsidRPr="00D8479E">
        <w:rPr>
          <w:rFonts w:ascii="Segoe UI" w:eastAsia="Times New Roman" w:hAnsi="Segoe UI" w:cs="Segoe UI"/>
          <w:lang w:eastAsia="pl-PL"/>
        </w:rPr>
        <w:t xml:space="preserve">, reprezentujący stronę rządową, zwrócił uwagę na dynamiczny wzrost wymiany handlowej między Polską a Ukrainą. Z danych przedstawionych podczas kongresu wynika, że wartość eksportu z Polski do Ukrainy wzrosła o ponad 14% w 2024 roku, co stanowi solidne fundamenty do dalszego pogłębiania współpracy. „Dane pokazują, jak dobrze współpracuje się naszym firmom z odpowiednikami po stronie ukraińskiej” – dodał </w:t>
      </w:r>
      <w:proofErr w:type="spellStart"/>
      <w:r w:rsidRPr="00D8479E">
        <w:rPr>
          <w:rFonts w:ascii="Segoe UI" w:eastAsia="Times New Roman" w:hAnsi="Segoe UI" w:cs="Segoe UI"/>
          <w:lang w:eastAsia="pl-PL"/>
        </w:rPr>
        <w:t>Paszyk</w:t>
      </w:r>
      <w:proofErr w:type="spellEnd"/>
      <w:r w:rsidRPr="00D8479E">
        <w:rPr>
          <w:rFonts w:ascii="Segoe UI" w:eastAsia="Times New Roman" w:hAnsi="Segoe UI" w:cs="Segoe UI"/>
          <w:lang w:eastAsia="pl-PL"/>
        </w:rPr>
        <w:t>, jednocześnie deklarując dalsze wsparcie ze strony rządu dla polskich przedsiębiorców.</w:t>
      </w:r>
    </w:p>
    <w:p w:rsidR="006A7379" w:rsidRPr="006A7379" w:rsidRDefault="006A7379" w:rsidP="00F50BEA">
      <w:pPr>
        <w:spacing w:before="100" w:beforeAutospacing="1" w:after="100" w:afterAutospacing="1" w:line="240" w:lineRule="auto"/>
        <w:rPr>
          <w:rFonts w:ascii="Segoe UI" w:eastAsia="Times New Roman" w:hAnsi="Segoe UI" w:cs="Segoe UI"/>
          <w:lang w:val="uk-UA" w:eastAsia="pl-PL"/>
        </w:rPr>
      </w:pPr>
      <w:r w:rsidRPr="00FF4AF1">
        <w:rPr>
          <w:rFonts w:ascii="Segoe UI" w:eastAsia="Times New Roman" w:hAnsi="Segoe UI" w:cs="Segoe UI"/>
          <w:lang w:val="uk-UA" w:eastAsia="pl-PL"/>
        </w:rPr>
        <w:t xml:space="preserve">Paweł Kowal, Przewodniczący Rady ds. Współpracy z Ukrainą, zainicjował nowy regionalny format spotkań pełnomocników do spraw odbudowy Ukrainy, w którym uczestniczyły Polska, Litwa, </w:t>
      </w:r>
      <w:r w:rsidRPr="00FF4AF1">
        <w:rPr>
          <w:rFonts w:ascii="Segoe UI" w:eastAsia="Times New Roman" w:hAnsi="Segoe UI" w:cs="Segoe UI"/>
          <w:lang w:val="uk-UA" w:eastAsia="pl-PL"/>
        </w:rPr>
        <w:lastRenderedPageBreak/>
        <w:t>Rumunia oraz Słowacja. Współpraca regionalna oraz synergie w procesie odbudowy i modernizacji Ukrainy są niezbędnym krokiem w realizacji skutecznych działań.</w:t>
      </w:r>
    </w:p>
    <w:p w:rsidR="00F50BEA" w:rsidRPr="00D8479E" w:rsidRDefault="00F50BEA" w:rsidP="00F50BEA">
      <w:pPr>
        <w:spacing w:before="100" w:beforeAutospacing="1" w:after="100" w:afterAutospacing="1" w:line="240" w:lineRule="auto"/>
        <w:rPr>
          <w:rFonts w:ascii="Segoe UI" w:eastAsia="Times New Roman" w:hAnsi="Segoe UI" w:cs="Segoe UI"/>
          <w:lang w:eastAsia="pl-PL"/>
        </w:rPr>
      </w:pPr>
      <w:r w:rsidRPr="00D8479E">
        <w:rPr>
          <w:rFonts w:ascii="Segoe UI" w:eastAsia="Times New Roman" w:hAnsi="Segoe UI" w:cs="Segoe UI"/>
          <w:b/>
          <w:bCs/>
          <w:lang w:eastAsia="pl-PL"/>
        </w:rPr>
        <w:t>Odbudowa Ukrainy – szansa dla polskich firm budowlanych</w:t>
      </w:r>
    </w:p>
    <w:p w:rsidR="00F50BEA" w:rsidRPr="00D8479E" w:rsidRDefault="00F50BEA" w:rsidP="00F50BEA">
      <w:pPr>
        <w:spacing w:before="100" w:beforeAutospacing="1" w:after="100" w:afterAutospacing="1" w:line="240" w:lineRule="auto"/>
        <w:rPr>
          <w:rFonts w:ascii="Segoe UI" w:eastAsia="Times New Roman" w:hAnsi="Segoe UI" w:cs="Segoe UI"/>
          <w:lang w:eastAsia="pl-PL"/>
        </w:rPr>
      </w:pPr>
      <w:r w:rsidRPr="00D8479E">
        <w:rPr>
          <w:rFonts w:ascii="Segoe UI" w:eastAsia="Times New Roman" w:hAnsi="Segoe UI" w:cs="Segoe UI"/>
          <w:lang w:eastAsia="pl-PL"/>
        </w:rPr>
        <w:t>Znaczący potencjał dla polskich przedsiębiorstw widzi się w sektorze budownictwa. Jan Styliński, Prezes Polskiego Związku Pracodawców Budownictwa, wskazał na szczególną rolę, jaką polskie firmy mogą odegrać w procesie odbudowy Ukrainy. „Polskie budownictwo to jedna z kluczowych gałęzi naszej gospodarki, a nasze doświadczenie i innowacyjne podejście mogą przyczynić się do szybkiej i efektywnej odbudowy Ukrainy” – powiedział Styliński. Podkreślił także potrzebę zaangażowania polskich firm w przygotowanie inwestycji i projektów, które będą kluczowe dla infrastruktury Ukrainy.</w:t>
      </w:r>
    </w:p>
    <w:p w:rsidR="00F50BEA" w:rsidRPr="00D8479E" w:rsidRDefault="00F50BEA" w:rsidP="00F50BEA">
      <w:pPr>
        <w:spacing w:before="100" w:beforeAutospacing="1" w:after="100" w:afterAutospacing="1" w:line="240" w:lineRule="auto"/>
        <w:rPr>
          <w:rFonts w:ascii="Segoe UI" w:eastAsia="Times New Roman" w:hAnsi="Segoe UI" w:cs="Segoe UI"/>
          <w:lang w:eastAsia="pl-PL"/>
        </w:rPr>
      </w:pPr>
      <w:r w:rsidRPr="00D8479E">
        <w:rPr>
          <w:rFonts w:ascii="Segoe UI" w:eastAsia="Times New Roman" w:hAnsi="Segoe UI" w:cs="Segoe UI"/>
          <w:lang w:eastAsia="pl-PL"/>
        </w:rPr>
        <w:t>W debacie dotyczącej geopolitycznych i makroekonomicznych uwarunkowań współpracy, szczególnie w obszarze budownictwa i infrastruktury, wzięli udział eksperci, którzy przedstawili zarówno szanse, jak i wyzwania stojące przed polskimi firmami. Jacek Tomczak, Sekretarz Stanu w Ministerstwie Rozwoju i Technologii, odniósł się do pracy Polsko-Ukraińskiej Komisji Międzyrządowej ds. Współpracy Gospodarczej, której działania są utrudnione przez trwającą wojnę. Mimo to, Tomczak ocenił tempo współpracy jako zadowalające, chociaż pożądana byłaby większa dynamika działań.</w:t>
      </w:r>
    </w:p>
    <w:p w:rsidR="00F50BEA" w:rsidRPr="005E7BB8" w:rsidRDefault="00F50BEA" w:rsidP="00F50BEA">
      <w:pPr>
        <w:spacing w:before="100" w:beforeAutospacing="1" w:after="100" w:afterAutospacing="1" w:line="240" w:lineRule="auto"/>
        <w:rPr>
          <w:rFonts w:ascii="Segoe UI" w:eastAsia="Times New Roman" w:hAnsi="Segoe UI" w:cs="Segoe UI"/>
          <w:lang w:eastAsia="pl-PL"/>
        </w:rPr>
      </w:pPr>
      <w:r w:rsidRPr="005E7BB8">
        <w:rPr>
          <w:rFonts w:ascii="Segoe UI" w:eastAsia="Times New Roman" w:hAnsi="Segoe UI" w:cs="Segoe UI"/>
          <w:b/>
          <w:bCs/>
          <w:lang w:eastAsia="pl-PL"/>
        </w:rPr>
        <w:t>Kluczowe umowy o współpracy finansowej podpisane podczas Kongresu Odbudowy Ukrainy COMMON FUTURE</w:t>
      </w:r>
    </w:p>
    <w:p w:rsidR="00F50BEA" w:rsidRPr="005E7BB8" w:rsidRDefault="00F50BEA" w:rsidP="00F50BEA">
      <w:pPr>
        <w:spacing w:before="100" w:beforeAutospacing="1" w:after="100" w:afterAutospacing="1" w:line="240" w:lineRule="auto"/>
        <w:rPr>
          <w:rFonts w:ascii="Segoe UI" w:eastAsia="Times New Roman" w:hAnsi="Segoe UI" w:cs="Segoe UI"/>
          <w:lang w:eastAsia="pl-PL"/>
        </w:rPr>
      </w:pPr>
      <w:r>
        <w:rPr>
          <w:rFonts w:ascii="Segoe UI" w:eastAsia="Times New Roman" w:hAnsi="Segoe UI" w:cs="Segoe UI"/>
          <w:lang w:eastAsia="pl-PL"/>
        </w:rPr>
        <w:t xml:space="preserve">W trakcie </w:t>
      </w:r>
      <w:r w:rsidRPr="005E7BB8">
        <w:rPr>
          <w:rFonts w:ascii="Segoe UI" w:eastAsia="Times New Roman" w:hAnsi="Segoe UI" w:cs="Segoe UI"/>
          <w:lang w:eastAsia="pl-PL"/>
        </w:rPr>
        <w:t>Kongresu Odbudowy Ukrainy COMMON FUTURE odbyły się dwa istotne wydarzenia, które mogą znacząco wpłynąć na przyszłość współpracy finansowej i gospodarczej między Polską a Ukrainą.</w:t>
      </w:r>
    </w:p>
    <w:p w:rsidR="006A7379" w:rsidRPr="006A7379" w:rsidRDefault="00F50BEA" w:rsidP="00F50BEA">
      <w:pPr>
        <w:spacing w:before="100" w:beforeAutospacing="1" w:after="100" w:afterAutospacing="1" w:line="240" w:lineRule="auto"/>
        <w:rPr>
          <w:rFonts w:ascii="Segoe UI" w:eastAsia="Times New Roman" w:hAnsi="Segoe UI" w:cs="Segoe UI"/>
          <w:lang w:val="uk-UA" w:eastAsia="pl-PL"/>
        </w:rPr>
      </w:pPr>
      <w:r w:rsidRPr="005E7BB8">
        <w:rPr>
          <w:rFonts w:ascii="Segoe UI" w:eastAsia="Times New Roman" w:hAnsi="Segoe UI" w:cs="Segoe UI"/>
          <w:lang w:eastAsia="pl-PL"/>
        </w:rPr>
        <w:t xml:space="preserve">Pierwsze z tych wydarzeń miało miejsce </w:t>
      </w:r>
      <w:r>
        <w:rPr>
          <w:rFonts w:ascii="Segoe UI" w:eastAsia="Times New Roman" w:hAnsi="Segoe UI" w:cs="Segoe UI"/>
          <w:lang w:eastAsia="pl-PL"/>
        </w:rPr>
        <w:t xml:space="preserve">7 października </w:t>
      </w:r>
      <w:r w:rsidRPr="005E7BB8">
        <w:rPr>
          <w:rFonts w:ascii="Segoe UI" w:eastAsia="Times New Roman" w:hAnsi="Segoe UI" w:cs="Segoe UI"/>
          <w:lang w:eastAsia="pl-PL"/>
        </w:rPr>
        <w:t>na Scenie Dobrych Praktyk, gdzie została podpisana kluczowa umowa o współpracy pomiędzy Ministerstwem Funduszy i Polityki Regionalnej a Bankiem Gospodarstwa Krajowego. Ze strony ministerstwa umowę p</w:t>
      </w:r>
      <w:r>
        <w:rPr>
          <w:rFonts w:ascii="Segoe UI" w:eastAsia="Times New Roman" w:hAnsi="Segoe UI" w:cs="Segoe UI"/>
          <w:lang w:eastAsia="pl-PL"/>
        </w:rPr>
        <w:t>odpisał wiceminister Konrad Wojnarowski</w:t>
      </w:r>
      <w:r w:rsidRPr="005E7BB8">
        <w:rPr>
          <w:rFonts w:ascii="Segoe UI" w:eastAsia="Times New Roman" w:hAnsi="Segoe UI" w:cs="Segoe UI"/>
          <w:lang w:eastAsia="pl-PL"/>
        </w:rPr>
        <w:t xml:space="preserve">, natomiast Bank Gospodarstwa Krajowego reprezentowała wiceprezes, prof. Marta </w:t>
      </w:r>
      <w:proofErr w:type="spellStart"/>
      <w:r w:rsidRPr="005E7BB8">
        <w:rPr>
          <w:rFonts w:ascii="Segoe UI" w:eastAsia="Times New Roman" w:hAnsi="Segoe UI" w:cs="Segoe UI"/>
          <w:lang w:eastAsia="pl-PL"/>
        </w:rPr>
        <w:t>Postuła</w:t>
      </w:r>
      <w:proofErr w:type="spellEnd"/>
      <w:r w:rsidRPr="005E7BB8">
        <w:rPr>
          <w:rFonts w:ascii="Segoe UI" w:eastAsia="Times New Roman" w:hAnsi="Segoe UI" w:cs="Segoe UI"/>
          <w:lang w:eastAsia="pl-PL"/>
        </w:rPr>
        <w:t>. Porozumienie ma na celu wspieranie projektów infrastrukturalnych i regionalnych, które będą sprzyjać zrównoważonem</w:t>
      </w:r>
      <w:r w:rsidR="006A7379">
        <w:rPr>
          <w:rFonts w:ascii="Segoe UI" w:eastAsia="Times New Roman" w:hAnsi="Segoe UI" w:cs="Segoe UI"/>
          <w:lang w:eastAsia="pl-PL"/>
        </w:rPr>
        <w:t>u rozwojowi w Polsce i Ukrainie</w:t>
      </w:r>
      <w:r w:rsidR="006A7379" w:rsidRPr="00FF4AF1">
        <w:rPr>
          <w:rFonts w:ascii="Segoe UI" w:eastAsia="Times New Roman" w:hAnsi="Segoe UI" w:cs="Segoe UI"/>
          <w:lang w:val="uk-UA" w:eastAsia="pl-PL"/>
        </w:rPr>
        <w:t xml:space="preserve">, </w:t>
      </w:r>
      <w:r w:rsidR="006A7379" w:rsidRPr="00FF4AF1">
        <w:rPr>
          <w:rFonts w:ascii="Segoe UI" w:eastAsia="Times New Roman" w:hAnsi="Segoe UI" w:cs="Segoe UI"/>
          <w:lang w:eastAsia="pl-PL"/>
        </w:rPr>
        <w:t xml:space="preserve">oraz </w:t>
      </w:r>
      <w:r w:rsidR="006A7379" w:rsidRPr="00FF4AF1">
        <w:rPr>
          <w:rFonts w:ascii="Segoe UI" w:eastAsia="Times New Roman" w:hAnsi="Segoe UI" w:cs="Segoe UI"/>
          <w:lang w:val="uk-UA" w:eastAsia="pl-PL"/>
        </w:rPr>
        <w:t xml:space="preserve">uruchamia nowy instrument wsparcia – preferencyjne pożyczki dla przedsiębiorstw realizujących działania związane z odbudową Ukrainy, prowadzone na terytorium Polski. Całkowity budżet programu wynosi 250 mln zł, z maksymalną wartością pożyczki do 10 mln zł oraz okresem kredytowania wynoszącym maksymalnie 10 lat. W ramach tego instrumentu wsparcia kwalifikują się m.in.: eksport i import produktów oraz usług związanych z Ukrainą, organizacja transportu, logistyki i magazynowania materiałów budowlanych, maszyn, technologii oraz zasobów niezbędnych do realizacji projektów </w:t>
      </w:r>
      <w:r w:rsidR="006A7379" w:rsidRPr="00FF4AF1">
        <w:rPr>
          <w:rFonts w:ascii="Segoe UI" w:eastAsia="Times New Roman" w:hAnsi="Segoe UI" w:cs="Segoe UI"/>
          <w:lang w:eastAsia="pl-PL"/>
        </w:rPr>
        <w:t>w</w:t>
      </w:r>
      <w:r w:rsidR="006A7379" w:rsidRPr="00FF4AF1">
        <w:rPr>
          <w:rFonts w:ascii="Segoe UI" w:eastAsia="Times New Roman" w:hAnsi="Segoe UI" w:cs="Segoe UI"/>
          <w:lang w:val="uk-UA" w:eastAsia="pl-PL"/>
        </w:rPr>
        <w:t xml:space="preserve"> </w:t>
      </w:r>
      <w:r w:rsidR="006A7379" w:rsidRPr="00FF4AF1">
        <w:rPr>
          <w:rFonts w:ascii="Segoe UI" w:eastAsia="Times New Roman" w:hAnsi="Segoe UI" w:cs="Segoe UI"/>
          <w:lang w:val="uk-UA" w:eastAsia="pl-PL"/>
        </w:rPr>
        <w:lastRenderedPageBreak/>
        <w:t>Ukrainie, a także rozwój zasobów umożliwiających udział w inwestycjach infrastrukturalnych. Program ten stanowi pilotażową inicjatywę otwierającą nowe możliwości dla przedsiębiorstw.</w:t>
      </w:r>
    </w:p>
    <w:p w:rsidR="00F50BEA" w:rsidRPr="005E7BB8" w:rsidRDefault="00F50BEA" w:rsidP="00F50BEA">
      <w:pPr>
        <w:spacing w:before="100" w:beforeAutospacing="1" w:after="100" w:afterAutospacing="1" w:line="240" w:lineRule="auto"/>
        <w:rPr>
          <w:rFonts w:ascii="Segoe UI" w:eastAsia="Times New Roman" w:hAnsi="Segoe UI" w:cs="Segoe UI"/>
          <w:lang w:eastAsia="pl-PL"/>
        </w:rPr>
      </w:pPr>
      <w:r w:rsidRPr="005E7BB8">
        <w:rPr>
          <w:rFonts w:ascii="Segoe UI" w:eastAsia="Times New Roman" w:hAnsi="Segoe UI" w:cs="Segoe UI"/>
          <w:lang w:eastAsia="pl-PL"/>
        </w:rPr>
        <w:t xml:space="preserve">Kolejne wydarzenie odbyło się </w:t>
      </w:r>
      <w:r>
        <w:rPr>
          <w:rFonts w:ascii="Segoe UI" w:eastAsia="Times New Roman" w:hAnsi="Segoe UI" w:cs="Segoe UI"/>
          <w:lang w:eastAsia="pl-PL"/>
        </w:rPr>
        <w:t>8 październik</w:t>
      </w:r>
      <w:r w:rsidR="005A494D">
        <w:rPr>
          <w:rFonts w:ascii="Segoe UI" w:eastAsia="Times New Roman" w:hAnsi="Segoe UI" w:cs="Segoe UI"/>
          <w:lang w:eastAsia="pl-PL"/>
        </w:rPr>
        <w:t>a</w:t>
      </w:r>
      <w:r>
        <w:rPr>
          <w:rFonts w:ascii="Segoe UI" w:eastAsia="Times New Roman" w:hAnsi="Segoe UI" w:cs="Segoe UI"/>
          <w:lang w:eastAsia="pl-PL"/>
        </w:rPr>
        <w:t xml:space="preserve"> </w:t>
      </w:r>
      <w:r w:rsidRPr="005E7BB8">
        <w:rPr>
          <w:rFonts w:ascii="Segoe UI" w:eastAsia="Times New Roman" w:hAnsi="Segoe UI" w:cs="Segoe UI"/>
          <w:lang w:eastAsia="pl-PL"/>
        </w:rPr>
        <w:t>na Scenie Strategicznej ko</w:t>
      </w:r>
      <w:r>
        <w:rPr>
          <w:rFonts w:ascii="Segoe UI" w:eastAsia="Times New Roman" w:hAnsi="Segoe UI" w:cs="Segoe UI"/>
          <w:lang w:eastAsia="pl-PL"/>
        </w:rPr>
        <w:t>ngresu, gdzie p</w:t>
      </w:r>
      <w:r w:rsidRPr="005E7BB8">
        <w:rPr>
          <w:rFonts w:ascii="Segoe UI" w:eastAsia="Times New Roman" w:hAnsi="Segoe UI" w:cs="Segoe UI"/>
          <w:lang w:eastAsia="pl-PL"/>
        </w:rPr>
        <w:t xml:space="preserve">odpisano dwie kolejne umowy o współpracy: jedną między Bankiem Gospodarstwa Krajowego a ukraińskim </w:t>
      </w:r>
      <w:proofErr w:type="spellStart"/>
      <w:r w:rsidRPr="005E7BB8">
        <w:rPr>
          <w:rFonts w:ascii="Segoe UI" w:eastAsia="Times New Roman" w:hAnsi="Segoe UI" w:cs="Segoe UI"/>
          <w:lang w:eastAsia="pl-PL"/>
        </w:rPr>
        <w:t>PrivatBankiem</w:t>
      </w:r>
      <w:proofErr w:type="spellEnd"/>
      <w:r w:rsidRPr="005E7BB8">
        <w:rPr>
          <w:rFonts w:ascii="Segoe UI" w:eastAsia="Times New Roman" w:hAnsi="Segoe UI" w:cs="Segoe UI"/>
          <w:lang w:eastAsia="pl-PL"/>
        </w:rPr>
        <w:t xml:space="preserve">, a drugą z </w:t>
      </w:r>
      <w:proofErr w:type="spellStart"/>
      <w:r w:rsidRPr="005E7BB8">
        <w:rPr>
          <w:rFonts w:ascii="Segoe UI" w:eastAsia="Times New Roman" w:hAnsi="Segoe UI" w:cs="Segoe UI"/>
          <w:lang w:eastAsia="pl-PL"/>
        </w:rPr>
        <w:t>KredoBankiem</w:t>
      </w:r>
      <w:proofErr w:type="spellEnd"/>
      <w:r w:rsidRPr="005E7BB8">
        <w:rPr>
          <w:rFonts w:ascii="Segoe UI" w:eastAsia="Times New Roman" w:hAnsi="Segoe UI" w:cs="Segoe UI"/>
          <w:lang w:eastAsia="pl-PL"/>
        </w:rPr>
        <w:t>. Obie umowy są kluczowymi krokami w rozwijaniu długofalowej współpracy na rzecz odbudowy Ukrainy oraz wzmacniania stabilności finansowej obu krajów.</w:t>
      </w:r>
      <w:r w:rsidR="006A7379">
        <w:rPr>
          <w:rFonts w:ascii="Segoe UI" w:eastAsia="Times New Roman" w:hAnsi="Segoe UI" w:cs="Segoe UI"/>
          <w:lang w:eastAsia="pl-PL"/>
        </w:rPr>
        <w:t xml:space="preserve"> </w:t>
      </w:r>
      <w:r w:rsidR="006A7379" w:rsidRPr="00FF4AF1">
        <w:rPr>
          <w:rFonts w:ascii="Segoe UI" w:eastAsia="Times New Roman" w:hAnsi="Segoe UI" w:cs="Segoe UI"/>
          <w:lang w:eastAsia="pl-PL"/>
        </w:rPr>
        <w:t>Umowy wdrażają postanowienia porozumienia pomiędzy BGK a Komisją Europejską o rozszerzeniu wsparcia dla ukraińskich małych i średnich przedsiębiorstw (MŚP) w ramach tzw. mechanizmu „top-</w:t>
      </w:r>
      <w:proofErr w:type="spellStart"/>
      <w:r w:rsidR="006A7379" w:rsidRPr="00FF4AF1">
        <w:rPr>
          <w:rFonts w:ascii="Segoe UI" w:eastAsia="Times New Roman" w:hAnsi="Segoe UI" w:cs="Segoe UI"/>
          <w:lang w:eastAsia="pl-PL"/>
        </w:rPr>
        <w:t>up</w:t>
      </w:r>
      <w:proofErr w:type="spellEnd"/>
      <w:r w:rsidR="006A7379" w:rsidRPr="00FF4AF1">
        <w:rPr>
          <w:rFonts w:ascii="Segoe UI" w:eastAsia="Times New Roman" w:hAnsi="Segoe UI" w:cs="Segoe UI"/>
          <w:lang w:eastAsia="pl-PL"/>
        </w:rPr>
        <w:t xml:space="preserve">”. Komisja Europejska przeznaczyła dodatkowe 20 mln euro na ten cel, które zostaną wykorzystane w II filarze programu </w:t>
      </w:r>
      <w:proofErr w:type="spellStart"/>
      <w:r w:rsidR="006A7379" w:rsidRPr="00FF4AF1">
        <w:rPr>
          <w:rFonts w:ascii="Segoe UI" w:eastAsia="Times New Roman" w:hAnsi="Segoe UI" w:cs="Segoe UI"/>
          <w:lang w:eastAsia="pl-PL"/>
        </w:rPr>
        <w:t>Ukraine</w:t>
      </w:r>
      <w:proofErr w:type="spellEnd"/>
      <w:r w:rsidR="006A7379" w:rsidRPr="00FF4AF1">
        <w:rPr>
          <w:rFonts w:ascii="Segoe UI" w:eastAsia="Times New Roman" w:hAnsi="Segoe UI" w:cs="Segoe UI"/>
          <w:lang w:eastAsia="pl-PL"/>
        </w:rPr>
        <w:t xml:space="preserve"> </w:t>
      </w:r>
      <w:proofErr w:type="spellStart"/>
      <w:r w:rsidR="006A7379" w:rsidRPr="00FF4AF1">
        <w:rPr>
          <w:rFonts w:ascii="Segoe UI" w:eastAsia="Times New Roman" w:hAnsi="Segoe UI" w:cs="Segoe UI"/>
          <w:lang w:eastAsia="pl-PL"/>
        </w:rPr>
        <w:t>Facility</w:t>
      </w:r>
      <w:proofErr w:type="spellEnd"/>
      <w:r w:rsidR="006A7379" w:rsidRPr="00FF4AF1">
        <w:rPr>
          <w:rFonts w:ascii="Segoe UI" w:eastAsia="Times New Roman" w:hAnsi="Segoe UI" w:cs="Segoe UI"/>
          <w:lang w:eastAsia="pl-PL"/>
        </w:rPr>
        <w:t xml:space="preserve">. </w:t>
      </w:r>
      <w:proofErr w:type="spellStart"/>
      <w:r w:rsidR="006A7379" w:rsidRPr="00FF4AF1">
        <w:rPr>
          <w:rFonts w:ascii="Segoe UI" w:eastAsia="Times New Roman" w:hAnsi="Segoe UI" w:cs="Segoe UI"/>
          <w:lang w:eastAsia="pl-PL"/>
        </w:rPr>
        <w:t>KredoBank</w:t>
      </w:r>
      <w:proofErr w:type="spellEnd"/>
      <w:r w:rsidR="006A7379" w:rsidRPr="00FF4AF1">
        <w:rPr>
          <w:rFonts w:ascii="Segoe UI" w:eastAsia="Times New Roman" w:hAnsi="Segoe UI" w:cs="Segoe UI"/>
          <w:lang w:eastAsia="pl-PL"/>
        </w:rPr>
        <w:t xml:space="preserve"> będzie wspierać finansowanie ukraińskich MŚP w tzw. „strefach czerwonych”, natomiast </w:t>
      </w:r>
      <w:proofErr w:type="spellStart"/>
      <w:r w:rsidR="006A7379" w:rsidRPr="00FF4AF1">
        <w:rPr>
          <w:rFonts w:ascii="Segoe UI" w:eastAsia="Times New Roman" w:hAnsi="Segoe UI" w:cs="Segoe UI"/>
          <w:lang w:eastAsia="pl-PL"/>
        </w:rPr>
        <w:t>PrivatBank</w:t>
      </w:r>
      <w:proofErr w:type="spellEnd"/>
      <w:r w:rsidR="006A7379" w:rsidRPr="00FF4AF1">
        <w:rPr>
          <w:rFonts w:ascii="Segoe UI" w:eastAsia="Times New Roman" w:hAnsi="Segoe UI" w:cs="Segoe UI"/>
          <w:lang w:eastAsia="pl-PL"/>
        </w:rPr>
        <w:t xml:space="preserve"> będzie finansować generację energii dla MŚP w tych obszarach.</w:t>
      </w:r>
    </w:p>
    <w:p w:rsidR="00F50BEA" w:rsidRPr="005E7BB8" w:rsidRDefault="00F50BEA" w:rsidP="00F50BEA">
      <w:pPr>
        <w:spacing w:before="100" w:beforeAutospacing="1" w:after="100" w:afterAutospacing="1" w:line="240" w:lineRule="auto"/>
        <w:rPr>
          <w:rFonts w:ascii="Segoe UI" w:eastAsia="Times New Roman" w:hAnsi="Segoe UI" w:cs="Segoe UI"/>
          <w:lang w:eastAsia="pl-PL"/>
        </w:rPr>
      </w:pPr>
      <w:r w:rsidRPr="005E7BB8">
        <w:rPr>
          <w:rFonts w:ascii="Segoe UI" w:eastAsia="Times New Roman" w:hAnsi="Segoe UI" w:cs="Segoe UI"/>
          <w:lang w:eastAsia="pl-PL"/>
        </w:rPr>
        <w:t>Kongres Odbudowy Ukrainy COMMON FUTURE stanowił wyjątkową platformę do nawiązywania strategicznych partnerstw oraz wymiany doświadczeń dotyczących wyzwań i możliwości, jakie stoją przed Ukrainą w kontekście odbudowy po konflikcie. Podpisane umowy świadczą o rosnącym znaczeniu współpracy polsko-ukraińskiej na rzecz rozwoju gospodarczego i regionalnego w Europie Środkowo-Wschodniej.</w:t>
      </w:r>
    </w:p>
    <w:p w:rsidR="00F50BEA" w:rsidRDefault="00F50BEA" w:rsidP="00F50BEA">
      <w:pPr>
        <w:spacing w:before="100" w:beforeAutospacing="1" w:after="100" w:afterAutospacing="1" w:line="240" w:lineRule="auto"/>
        <w:rPr>
          <w:rFonts w:ascii="Segoe UI" w:eastAsia="Times New Roman" w:hAnsi="Segoe UI" w:cs="Segoe UI"/>
          <w:lang w:eastAsia="pl-PL"/>
        </w:rPr>
      </w:pPr>
      <w:r w:rsidRPr="005E7BB8">
        <w:rPr>
          <w:rFonts w:ascii="Segoe UI" w:eastAsia="Times New Roman" w:hAnsi="Segoe UI" w:cs="Segoe UI"/>
          <w:lang w:eastAsia="pl-PL"/>
        </w:rPr>
        <w:t>Wspólne działania finansowe będą służyć nie tylko wsparciu infrastruktury i rozwoju gospodarczego, ale również umacnianiu więzi między sektorem bankowym obu krajów, co otworzy nowe możliwości dla przyszłych projektów inwestycyjnych.</w:t>
      </w:r>
    </w:p>
    <w:p w:rsidR="006A7379" w:rsidRPr="005E7BB8" w:rsidRDefault="006A7379" w:rsidP="00F50BEA">
      <w:pPr>
        <w:spacing w:before="100" w:beforeAutospacing="1" w:after="100" w:afterAutospacing="1" w:line="240" w:lineRule="auto"/>
        <w:rPr>
          <w:rFonts w:ascii="Segoe UI" w:eastAsia="Times New Roman" w:hAnsi="Segoe UI" w:cs="Segoe UI"/>
          <w:lang w:eastAsia="pl-PL"/>
        </w:rPr>
      </w:pPr>
      <w:r w:rsidRPr="00FF4AF1">
        <w:rPr>
          <w:rFonts w:ascii="Segoe UI" w:eastAsia="Times New Roman" w:hAnsi="Segoe UI" w:cs="Segoe UI"/>
          <w:lang w:eastAsia="pl-PL"/>
        </w:rPr>
        <w:t xml:space="preserve">W trakcie panelu z udziałem ekspertów finansowych przedstawiono argumenty za utworzeniem polskiego funduszu, który miałby wspierać udział polskich przedsiębiorstw w II filarze programu </w:t>
      </w:r>
      <w:proofErr w:type="spellStart"/>
      <w:r w:rsidRPr="00FF4AF1">
        <w:rPr>
          <w:rFonts w:ascii="Segoe UI" w:eastAsia="Times New Roman" w:hAnsi="Segoe UI" w:cs="Segoe UI"/>
          <w:lang w:eastAsia="pl-PL"/>
        </w:rPr>
        <w:t>Ukraine</w:t>
      </w:r>
      <w:proofErr w:type="spellEnd"/>
      <w:r w:rsidRPr="00FF4AF1">
        <w:rPr>
          <w:rFonts w:ascii="Segoe UI" w:eastAsia="Times New Roman" w:hAnsi="Segoe UI" w:cs="Segoe UI"/>
          <w:lang w:eastAsia="pl-PL"/>
        </w:rPr>
        <w:t xml:space="preserve"> </w:t>
      </w:r>
      <w:proofErr w:type="spellStart"/>
      <w:r w:rsidRPr="00FF4AF1">
        <w:rPr>
          <w:rFonts w:ascii="Segoe UI" w:eastAsia="Times New Roman" w:hAnsi="Segoe UI" w:cs="Segoe UI"/>
          <w:lang w:eastAsia="pl-PL"/>
        </w:rPr>
        <w:t>Facility</w:t>
      </w:r>
      <w:proofErr w:type="spellEnd"/>
      <w:r w:rsidRPr="00FF4AF1">
        <w:rPr>
          <w:rFonts w:ascii="Segoe UI" w:eastAsia="Times New Roman" w:hAnsi="Segoe UI" w:cs="Segoe UI"/>
          <w:lang w:eastAsia="pl-PL"/>
        </w:rPr>
        <w:t>. Informacje wskazują, że trwają prace rządu nad tym instrumentem wsparcia, podobnym do tych, które już funkcjonują w innych krajach. Polski Fundusz Rozwoju (PFR) może odegrać kluczową rolę w tym procesie.</w:t>
      </w:r>
    </w:p>
    <w:p w:rsidR="00F50BEA" w:rsidRPr="00D8479E" w:rsidRDefault="00F50BEA" w:rsidP="00F50BEA">
      <w:pPr>
        <w:spacing w:before="100" w:beforeAutospacing="1" w:after="100" w:afterAutospacing="1" w:line="240" w:lineRule="auto"/>
        <w:rPr>
          <w:rFonts w:ascii="Segoe UI" w:eastAsia="Times New Roman" w:hAnsi="Segoe UI" w:cs="Segoe UI"/>
          <w:lang w:eastAsia="pl-PL"/>
        </w:rPr>
      </w:pPr>
      <w:r w:rsidRPr="00D8479E">
        <w:rPr>
          <w:rFonts w:ascii="Segoe UI" w:eastAsia="Times New Roman" w:hAnsi="Segoe UI" w:cs="Segoe UI"/>
          <w:b/>
          <w:bCs/>
          <w:lang w:eastAsia="pl-PL"/>
        </w:rPr>
        <w:t>Przyszłość Ukrainy i Polski – wspólne wyzwania i szanse</w:t>
      </w:r>
    </w:p>
    <w:p w:rsidR="00F50BEA" w:rsidRDefault="00F50BEA" w:rsidP="00F50BEA">
      <w:pPr>
        <w:spacing w:before="100" w:beforeAutospacing="1" w:after="100" w:afterAutospacing="1" w:line="240" w:lineRule="auto"/>
        <w:rPr>
          <w:rFonts w:ascii="Segoe UI" w:eastAsia="Times New Roman" w:hAnsi="Segoe UI" w:cs="Segoe UI"/>
          <w:lang w:eastAsia="pl-PL"/>
        </w:rPr>
      </w:pPr>
      <w:r w:rsidRPr="00D8479E">
        <w:rPr>
          <w:rFonts w:ascii="Segoe UI" w:eastAsia="Times New Roman" w:hAnsi="Segoe UI" w:cs="Segoe UI"/>
          <w:lang w:eastAsia="pl-PL"/>
        </w:rPr>
        <w:t>Podczas kongresu podkreślano, że odbudowa Ukrainy nie jest wyłącznie kwestią gospodarczą, ale także strategicznym wyzwaniem dla całej Europy. W kontekście obecnych wydarzeń geopolitycznych, współpraca Polski i Ukrainy nabiera szczególnego znaczenia, a działania podejmowane dziś mogą zadecydować o przyszłości nie tylko tych dwóch krajów, ale także całego regionu.</w:t>
      </w:r>
    </w:p>
    <w:p w:rsidR="006A7379" w:rsidRPr="00D8479E" w:rsidRDefault="006A7379" w:rsidP="00F50BEA">
      <w:pPr>
        <w:spacing w:before="100" w:beforeAutospacing="1" w:after="100" w:afterAutospacing="1" w:line="240" w:lineRule="auto"/>
        <w:rPr>
          <w:rFonts w:ascii="Segoe UI" w:eastAsia="Times New Roman" w:hAnsi="Segoe UI" w:cs="Segoe UI"/>
          <w:lang w:eastAsia="pl-PL"/>
        </w:rPr>
      </w:pPr>
      <w:r w:rsidRPr="00FF4AF1">
        <w:rPr>
          <w:rFonts w:ascii="Segoe UI" w:eastAsia="Times New Roman" w:hAnsi="Segoe UI" w:cs="Segoe UI"/>
          <w:lang w:eastAsia="pl-PL"/>
        </w:rPr>
        <w:t xml:space="preserve">Podczas obrad omówiono również temat roli kobiet w odbudowie Ukrainy, wsparcia dla weteranów wojennych oraz polsko-ukraińskiej współpracy w zakresie surowców naturalnych, której potencjał został zaprezentowany przez Państwowy Instytut Geologiczny – Państwowy Instytut Badawczy. </w:t>
      </w:r>
      <w:r w:rsidRPr="00FF4AF1">
        <w:rPr>
          <w:rFonts w:ascii="Segoe UI" w:eastAsia="Times New Roman" w:hAnsi="Segoe UI" w:cs="Segoe UI"/>
          <w:lang w:eastAsia="pl-PL"/>
        </w:rPr>
        <w:lastRenderedPageBreak/>
        <w:t xml:space="preserve">Fundacja im. Stefana Batorego przedstawiła raport dotyczący korupcji w Ukrainie, a KUKE podkreśliło konieczność zorganizowania konferencji z </w:t>
      </w:r>
      <w:r w:rsidR="001E00A1" w:rsidRPr="00FF4AF1">
        <w:rPr>
          <w:rFonts w:ascii="Segoe UI" w:eastAsia="Times New Roman" w:hAnsi="Segoe UI" w:cs="Segoe UI"/>
          <w:lang w:eastAsia="pl-PL"/>
        </w:rPr>
        <w:t xml:space="preserve">International </w:t>
      </w:r>
      <w:proofErr w:type="spellStart"/>
      <w:r w:rsidR="001E00A1" w:rsidRPr="00FF4AF1">
        <w:rPr>
          <w:rFonts w:ascii="Segoe UI" w:eastAsia="Times New Roman" w:hAnsi="Segoe UI" w:cs="Segoe UI"/>
          <w:lang w:eastAsia="pl-PL"/>
        </w:rPr>
        <w:t>Turkish</w:t>
      </w:r>
      <w:proofErr w:type="spellEnd"/>
      <w:r w:rsidR="001E00A1" w:rsidRPr="00FF4AF1">
        <w:rPr>
          <w:rFonts w:ascii="Segoe UI" w:eastAsia="Times New Roman" w:hAnsi="Segoe UI" w:cs="Segoe UI"/>
          <w:lang w:eastAsia="pl-PL"/>
        </w:rPr>
        <w:t xml:space="preserve"> </w:t>
      </w:r>
      <w:proofErr w:type="spellStart"/>
      <w:r w:rsidR="001E00A1" w:rsidRPr="00FF4AF1">
        <w:rPr>
          <w:rFonts w:ascii="Segoe UI" w:eastAsia="Times New Roman" w:hAnsi="Segoe UI" w:cs="Segoe UI"/>
          <w:lang w:eastAsia="pl-PL"/>
        </w:rPr>
        <w:t>Ukrainian</w:t>
      </w:r>
      <w:proofErr w:type="spellEnd"/>
      <w:r w:rsidR="001E00A1" w:rsidRPr="00FF4AF1">
        <w:rPr>
          <w:rFonts w:ascii="Segoe UI" w:eastAsia="Times New Roman" w:hAnsi="Segoe UI" w:cs="Segoe UI"/>
          <w:lang w:eastAsia="pl-PL"/>
        </w:rPr>
        <w:t xml:space="preserve"> Business </w:t>
      </w:r>
      <w:proofErr w:type="spellStart"/>
      <w:r w:rsidR="001E00A1" w:rsidRPr="00FF4AF1">
        <w:rPr>
          <w:rFonts w:ascii="Segoe UI" w:eastAsia="Times New Roman" w:hAnsi="Segoe UI" w:cs="Segoe UI"/>
          <w:lang w:eastAsia="pl-PL"/>
        </w:rPr>
        <w:t>Association</w:t>
      </w:r>
      <w:proofErr w:type="spellEnd"/>
      <w:r w:rsidRPr="00FF4AF1">
        <w:rPr>
          <w:rFonts w:ascii="Segoe UI" w:eastAsia="Times New Roman" w:hAnsi="Segoe UI" w:cs="Segoe UI"/>
          <w:lang w:eastAsia="pl-PL"/>
        </w:rPr>
        <w:t xml:space="preserve"> na temat współpracy polsko-tureckiej przy odbudowie Ukrainy. Polski Związek Pracodawców Budownictwa zainicjował dyskusję na temat transparentności przetargów, a </w:t>
      </w:r>
      <w:proofErr w:type="spellStart"/>
      <w:r w:rsidRPr="00FF4AF1">
        <w:rPr>
          <w:rFonts w:ascii="Segoe UI" w:eastAsia="Times New Roman" w:hAnsi="Segoe UI" w:cs="Segoe UI"/>
          <w:lang w:eastAsia="pl-PL"/>
        </w:rPr>
        <w:t>UkraineInvest</w:t>
      </w:r>
      <w:proofErr w:type="spellEnd"/>
      <w:r w:rsidRPr="00FF4AF1">
        <w:rPr>
          <w:rFonts w:ascii="Segoe UI" w:eastAsia="Times New Roman" w:hAnsi="Segoe UI" w:cs="Segoe UI"/>
          <w:lang w:eastAsia="pl-PL"/>
        </w:rPr>
        <w:t xml:space="preserve"> zaprezentował inicjatywę „inwestycyjnych nia</w:t>
      </w:r>
      <w:bookmarkStart w:id="0" w:name="_GoBack"/>
      <w:bookmarkEnd w:id="0"/>
      <w:r w:rsidRPr="00FF4AF1">
        <w:rPr>
          <w:rFonts w:ascii="Segoe UI" w:eastAsia="Times New Roman" w:hAnsi="Segoe UI" w:cs="Segoe UI"/>
          <w:lang w:eastAsia="pl-PL"/>
        </w:rPr>
        <w:t>ń”, wspierających zagranicznych inwestorów.</w:t>
      </w:r>
    </w:p>
    <w:p w:rsidR="00F50BEA" w:rsidRPr="00F50BEA" w:rsidRDefault="00F50BEA" w:rsidP="00F50BEA">
      <w:pPr>
        <w:spacing w:before="100" w:beforeAutospacing="1" w:after="100" w:afterAutospacing="1" w:line="240" w:lineRule="auto"/>
        <w:rPr>
          <w:rFonts w:ascii="Segoe UI" w:eastAsia="Times New Roman" w:hAnsi="Segoe UI" w:cs="Segoe UI"/>
          <w:lang w:eastAsia="pl-PL"/>
        </w:rPr>
      </w:pPr>
      <w:r>
        <w:rPr>
          <w:rFonts w:ascii="Segoe UI" w:eastAsia="Times New Roman" w:hAnsi="Segoe UI" w:cs="Segoe UI"/>
          <w:lang w:eastAsia="pl-PL"/>
        </w:rPr>
        <w:t>Kongres Odbudowy Ukrainy COMMON FUTURE</w:t>
      </w:r>
      <w:r w:rsidRPr="00D8479E">
        <w:rPr>
          <w:rFonts w:ascii="Segoe UI" w:eastAsia="Times New Roman" w:hAnsi="Segoe UI" w:cs="Segoe UI"/>
          <w:lang w:eastAsia="pl-PL"/>
        </w:rPr>
        <w:t xml:space="preserve"> w Poznaniu był dowodem na to, że wspólna przyszłość Polski i Ukrainy to nie tylko słowa, ale także konkretne działania. Inicjatywy, umowy i projekty omawiane podczas tego wydarzenia tworzą solidny fundament pod dalszy rozwój współpracy i odbudowę Ukrainy.</w:t>
      </w:r>
    </w:p>
    <w:p w:rsidR="003D2514" w:rsidRPr="00D47D13" w:rsidRDefault="003D2514" w:rsidP="003D2514">
      <w:pPr>
        <w:spacing w:line="240" w:lineRule="auto"/>
        <w:rPr>
          <w:rFonts w:ascii="Segoe UI" w:eastAsia="Times New Roman" w:hAnsi="Segoe UI" w:cs="Segoe UI"/>
          <w:b/>
          <w:bCs/>
          <w:lang w:eastAsia="pl-PL"/>
        </w:rPr>
      </w:pPr>
      <w:r w:rsidRPr="00D47D13">
        <w:rPr>
          <w:rFonts w:ascii="Segoe UI" w:eastAsia="Times New Roman" w:hAnsi="Segoe UI" w:cs="Segoe UI"/>
          <w:b/>
          <w:bCs/>
          <w:lang w:eastAsia="pl-PL"/>
        </w:rPr>
        <w:t>Kontakt dla mediów:</w:t>
      </w:r>
    </w:p>
    <w:p w:rsidR="003D2514" w:rsidRPr="00D47D13" w:rsidRDefault="003D2514" w:rsidP="003D2514">
      <w:pPr>
        <w:spacing w:after="0" w:line="240" w:lineRule="auto"/>
        <w:rPr>
          <w:rFonts w:ascii="Segoe UI" w:eastAsia="Times New Roman" w:hAnsi="Segoe UI" w:cs="Segoe UI"/>
          <w:b/>
          <w:bCs/>
          <w:lang w:eastAsia="pl-PL"/>
        </w:rPr>
      </w:pPr>
      <w:r w:rsidRPr="00D47D13">
        <w:rPr>
          <w:rFonts w:ascii="Segoe UI" w:eastAsia="Times New Roman" w:hAnsi="Segoe UI" w:cs="Segoe UI"/>
          <w:b/>
          <w:bCs/>
          <w:lang w:eastAsia="pl-PL"/>
        </w:rPr>
        <w:t>Edyta Furmaniak</w:t>
      </w:r>
    </w:p>
    <w:p w:rsidR="003D2514" w:rsidRPr="00D47D13" w:rsidRDefault="003D2514" w:rsidP="003D2514">
      <w:pPr>
        <w:spacing w:after="0" w:line="240" w:lineRule="auto"/>
        <w:rPr>
          <w:rFonts w:ascii="Segoe UI" w:eastAsia="Times New Roman" w:hAnsi="Segoe UI" w:cs="Segoe UI"/>
          <w:bCs/>
          <w:lang w:eastAsia="pl-PL"/>
        </w:rPr>
      </w:pPr>
      <w:r w:rsidRPr="00D47D13">
        <w:rPr>
          <w:rFonts w:ascii="Segoe UI" w:eastAsia="Times New Roman" w:hAnsi="Segoe UI" w:cs="Segoe UI"/>
          <w:bCs/>
          <w:lang w:eastAsia="pl-PL"/>
        </w:rPr>
        <w:t>Tel. + 48 539 057 378</w:t>
      </w:r>
    </w:p>
    <w:p w:rsidR="003D2514" w:rsidRPr="00D47D13" w:rsidRDefault="003D2514" w:rsidP="003D2514">
      <w:pPr>
        <w:spacing w:after="0" w:line="240" w:lineRule="auto"/>
        <w:rPr>
          <w:rFonts w:ascii="Segoe UI" w:eastAsia="Times New Roman" w:hAnsi="Segoe UI" w:cs="Segoe UI"/>
          <w:bCs/>
          <w:lang w:val="en-US" w:eastAsia="pl-PL"/>
        </w:rPr>
      </w:pPr>
      <w:r w:rsidRPr="00D47D13">
        <w:rPr>
          <w:rFonts w:ascii="Segoe UI" w:eastAsia="Times New Roman" w:hAnsi="Segoe UI" w:cs="Segoe UI"/>
          <w:bCs/>
          <w:lang w:val="en-US" w:eastAsia="pl-PL"/>
        </w:rPr>
        <w:t xml:space="preserve">Email: </w:t>
      </w:r>
      <w:hyperlink r:id="rId9" w:history="1">
        <w:r w:rsidRPr="00D47D13">
          <w:rPr>
            <w:rStyle w:val="Hipercze"/>
            <w:rFonts w:ascii="Segoe UI" w:eastAsia="Times New Roman" w:hAnsi="Segoe UI" w:cs="Segoe UI"/>
            <w:bCs/>
            <w:lang w:val="en-US" w:eastAsia="pl-PL"/>
          </w:rPr>
          <w:t>edyta.furmaniak@grupamtp.pl</w:t>
        </w:r>
      </w:hyperlink>
      <w:r w:rsidRPr="00D47D13">
        <w:rPr>
          <w:rFonts w:ascii="Segoe UI" w:eastAsia="Times New Roman" w:hAnsi="Segoe UI" w:cs="Segoe UI"/>
          <w:bCs/>
          <w:lang w:val="en-US" w:eastAsia="pl-PL"/>
        </w:rPr>
        <w:t xml:space="preserve"> </w:t>
      </w:r>
    </w:p>
    <w:sectPr w:rsidR="003D2514" w:rsidRPr="00D47D13" w:rsidSect="008C3572">
      <w:headerReference w:type="default" r:id="rId10"/>
      <w:footerReference w:type="default" r:id="rId11"/>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CF6" w:rsidRDefault="00A12CF6" w:rsidP="00F80242">
      <w:pPr>
        <w:spacing w:after="0" w:line="240" w:lineRule="auto"/>
      </w:pPr>
      <w:r>
        <w:separator/>
      </w:r>
    </w:p>
  </w:endnote>
  <w:endnote w:type="continuationSeparator" w:id="0">
    <w:p w:rsidR="00A12CF6" w:rsidRDefault="00A12CF6" w:rsidP="00F80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4F6" w:rsidRDefault="00FF44F6">
    <w:pPr>
      <w:pStyle w:val="Stopka"/>
    </w:pPr>
  </w:p>
  <w:p w:rsidR="00FF44F6" w:rsidRDefault="00FF44F6">
    <w:pPr>
      <w:pStyle w:val="Stopka"/>
    </w:pPr>
  </w:p>
  <w:p w:rsidR="00FF44F6" w:rsidRDefault="00FF44F6">
    <w:pPr>
      <w:pStyle w:val="Stopka"/>
    </w:pPr>
  </w:p>
  <w:p w:rsidR="00FF44F6" w:rsidRDefault="00FF44F6">
    <w:pPr>
      <w:pStyle w:val="Stopka"/>
    </w:pPr>
  </w:p>
  <w:p w:rsidR="00FF44F6" w:rsidRDefault="00FF44F6">
    <w:pPr>
      <w:pStyle w:val="Stopka"/>
    </w:pPr>
  </w:p>
  <w:p w:rsidR="00FF44F6" w:rsidRDefault="00FF44F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CF6" w:rsidRDefault="00A12CF6" w:rsidP="00F80242">
      <w:pPr>
        <w:spacing w:after="0" w:line="240" w:lineRule="auto"/>
      </w:pPr>
      <w:r>
        <w:separator/>
      </w:r>
    </w:p>
  </w:footnote>
  <w:footnote w:type="continuationSeparator" w:id="0">
    <w:p w:rsidR="00A12CF6" w:rsidRDefault="00A12CF6" w:rsidP="00F802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4F6" w:rsidRDefault="00FF44F6">
    <w:pPr>
      <w:pStyle w:val="Nagwek"/>
    </w:pPr>
    <w:r>
      <w:rPr>
        <w:noProof/>
        <w:lang w:eastAsia="pl-PL"/>
      </w:rPr>
      <w:drawing>
        <wp:anchor distT="0" distB="0" distL="114300" distR="114300" simplePos="0" relativeHeight="251659264" behindDoc="1" locked="0" layoutInCell="1" allowOverlap="1" wp14:anchorId="27B73F86" wp14:editId="3C0CB559">
          <wp:simplePos x="0" y="0"/>
          <wp:positionH relativeFrom="page">
            <wp:posOffset>0</wp:posOffset>
          </wp:positionH>
          <wp:positionV relativeFrom="paragraph">
            <wp:posOffset>-449580</wp:posOffset>
          </wp:positionV>
          <wp:extent cx="7538585" cy="10665456"/>
          <wp:effectExtent l="0" t="0" r="5715" b="317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8585" cy="1066545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44F6" w:rsidRDefault="00FF44F6">
    <w:pPr>
      <w:pStyle w:val="Nagwek"/>
    </w:pPr>
  </w:p>
  <w:p w:rsidR="00FF44F6" w:rsidRDefault="00FF44F6">
    <w:pPr>
      <w:pStyle w:val="Nagwek"/>
    </w:pPr>
  </w:p>
  <w:p w:rsidR="00FF44F6" w:rsidRDefault="00FF44F6">
    <w:pPr>
      <w:pStyle w:val="Nagwek"/>
    </w:pPr>
  </w:p>
  <w:p w:rsidR="00FF44F6" w:rsidRDefault="00FF44F6">
    <w:pPr>
      <w:pStyle w:val="Nagwek"/>
    </w:pPr>
  </w:p>
  <w:p w:rsidR="00FF44F6" w:rsidRDefault="00FF44F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D05A5"/>
    <w:multiLevelType w:val="hybridMultilevel"/>
    <w:tmpl w:val="6E206026"/>
    <w:lvl w:ilvl="0" w:tplc="04150001">
      <w:start w:val="1"/>
      <w:numFmt w:val="bullet"/>
      <w:lvlText w:val=""/>
      <w:lvlJc w:val="left"/>
      <w:pPr>
        <w:ind w:left="792" w:hanging="360"/>
      </w:pPr>
      <w:rPr>
        <w:rFonts w:ascii="Symbol" w:hAnsi="Symbol"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1">
    <w:nsid w:val="63C24F3D"/>
    <w:multiLevelType w:val="hybridMultilevel"/>
    <w:tmpl w:val="5906A784"/>
    <w:lvl w:ilvl="0" w:tplc="04150001">
      <w:start w:val="1"/>
      <w:numFmt w:val="bullet"/>
      <w:lvlText w:val=""/>
      <w:lvlJc w:val="left"/>
      <w:pPr>
        <w:ind w:left="792" w:hanging="360"/>
      </w:pPr>
      <w:rPr>
        <w:rFonts w:ascii="Symbol" w:hAnsi="Symbol"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2">
    <w:nsid w:val="6F0D1BE6"/>
    <w:multiLevelType w:val="hybridMultilevel"/>
    <w:tmpl w:val="120010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1510416"/>
    <w:multiLevelType w:val="hybridMultilevel"/>
    <w:tmpl w:val="EFE48F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716756A9"/>
    <w:multiLevelType w:val="multilevel"/>
    <w:tmpl w:val="AB627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242"/>
    <w:rsid w:val="00003DB8"/>
    <w:rsid w:val="00061D58"/>
    <w:rsid w:val="00095D5E"/>
    <w:rsid w:val="000B47EC"/>
    <w:rsid w:val="000B6032"/>
    <w:rsid w:val="000D14A9"/>
    <w:rsid w:val="000F55A1"/>
    <w:rsid w:val="000F5D74"/>
    <w:rsid w:val="00111331"/>
    <w:rsid w:val="00132675"/>
    <w:rsid w:val="001331D3"/>
    <w:rsid w:val="00152AFD"/>
    <w:rsid w:val="00155A29"/>
    <w:rsid w:val="00162FE6"/>
    <w:rsid w:val="001666A1"/>
    <w:rsid w:val="0017542D"/>
    <w:rsid w:val="00177A4E"/>
    <w:rsid w:val="00187E82"/>
    <w:rsid w:val="001A5AC0"/>
    <w:rsid w:val="001E00A1"/>
    <w:rsid w:val="001E39A6"/>
    <w:rsid w:val="001E4DEE"/>
    <w:rsid w:val="002174CF"/>
    <w:rsid w:val="00260DBF"/>
    <w:rsid w:val="00267E9D"/>
    <w:rsid w:val="00283204"/>
    <w:rsid w:val="0028694E"/>
    <w:rsid w:val="002A000A"/>
    <w:rsid w:val="002B45CD"/>
    <w:rsid w:val="00342E79"/>
    <w:rsid w:val="00347B02"/>
    <w:rsid w:val="0037788B"/>
    <w:rsid w:val="00380433"/>
    <w:rsid w:val="003B2C93"/>
    <w:rsid w:val="003B487B"/>
    <w:rsid w:val="003C5FD8"/>
    <w:rsid w:val="003C7760"/>
    <w:rsid w:val="003D2514"/>
    <w:rsid w:val="003D67CC"/>
    <w:rsid w:val="003E3F16"/>
    <w:rsid w:val="003E655C"/>
    <w:rsid w:val="00435AB5"/>
    <w:rsid w:val="00437561"/>
    <w:rsid w:val="00441BFE"/>
    <w:rsid w:val="00445375"/>
    <w:rsid w:val="00453338"/>
    <w:rsid w:val="004A1016"/>
    <w:rsid w:val="004F1502"/>
    <w:rsid w:val="00534374"/>
    <w:rsid w:val="00535FC8"/>
    <w:rsid w:val="005368F3"/>
    <w:rsid w:val="00542EAE"/>
    <w:rsid w:val="00551BC5"/>
    <w:rsid w:val="005921DA"/>
    <w:rsid w:val="005A494D"/>
    <w:rsid w:val="005A4F6D"/>
    <w:rsid w:val="005E4EEE"/>
    <w:rsid w:val="005F3BB4"/>
    <w:rsid w:val="005F7165"/>
    <w:rsid w:val="00613FBC"/>
    <w:rsid w:val="006269A2"/>
    <w:rsid w:val="006410F3"/>
    <w:rsid w:val="00652446"/>
    <w:rsid w:val="006609D2"/>
    <w:rsid w:val="00666648"/>
    <w:rsid w:val="00682C9A"/>
    <w:rsid w:val="006837D9"/>
    <w:rsid w:val="00690533"/>
    <w:rsid w:val="0069699D"/>
    <w:rsid w:val="006A243C"/>
    <w:rsid w:val="006A3346"/>
    <w:rsid w:val="006A7379"/>
    <w:rsid w:val="006C08A3"/>
    <w:rsid w:val="006C3F67"/>
    <w:rsid w:val="006C4DF6"/>
    <w:rsid w:val="00700379"/>
    <w:rsid w:val="007020ED"/>
    <w:rsid w:val="00702C19"/>
    <w:rsid w:val="00706A11"/>
    <w:rsid w:val="00707D3A"/>
    <w:rsid w:val="0072587C"/>
    <w:rsid w:val="00744B65"/>
    <w:rsid w:val="00746162"/>
    <w:rsid w:val="007508F2"/>
    <w:rsid w:val="00776FA1"/>
    <w:rsid w:val="007804DF"/>
    <w:rsid w:val="007B0B58"/>
    <w:rsid w:val="007C5316"/>
    <w:rsid w:val="00806E1E"/>
    <w:rsid w:val="0081577C"/>
    <w:rsid w:val="00817FD6"/>
    <w:rsid w:val="00822183"/>
    <w:rsid w:val="0087442B"/>
    <w:rsid w:val="008B6564"/>
    <w:rsid w:val="008C3572"/>
    <w:rsid w:val="008D0397"/>
    <w:rsid w:val="008E1425"/>
    <w:rsid w:val="008F26BB"/>
    <w:rsid w:val="008F5FD7"/>
    <w:rsid w:val="009004C4"/>
    <w:rsid w:val="0090085F"/>
    <w:rsid w:val="0090598D"/>
    <w:rsid w:val="009071C6"/>
    <w:rsid w:val="0092118B"/>
    <w:rsid w:val="009570AC"/>
    <w:rsid w:val="009844A1"/>
    <w:rsid w:val="00985693"/>
    <w:rsid w:val="00986E75"/>
    <w:rsid w:val="009B55F4"/>
    <w:rsid w:val="009C7E7B"/>
    <w:rsid w:val="009F0F59"/>
    <w:rsid w:val="009F625C"/>
    <w:rsid w:val="00A1122D"/>
    <w:rsid w:val="00A12CF6"/>
    <w:rsid w:val="00A1437A"/>
    <w:rsid w:val="00A179EB"/>
    <w:rsid w:val="00A73527"/>
    <w:rsid w:val="00A91B84"/>
    <w:rsid w:val="00AA1B8C"/>
    <w:rsid w:val="00AE14B8"/>
    <w:rsid w:val="00B025DF"/>
    <w:rsid w:val="00B2797A"/>
    <w:rsid w:val="00B279C2"/>
    <w:rsid w:val="00B30616"/>
    <w:rsid w:val="00B618E8"/>
    <w:rsid w:val="00B7100B"/>
    <w:rsid w:val="00BA1335"/>
    <w:rsid w:val="00BA1C6E"/>
    <w:rsid w:val="00C03599"/>
    <w:rsid w:val="00C25F30"/>
    <w:rsid w:val="00C40A68"/>
    <w:rsid w:val="00C47489"/>
    <w:rsid w:val="00C70B53"/>
    <w:rsid w:val="00C71DC8"/>
    <w:rsid w:val="00C90642"/>
    <w:rsid w:val="00C92B72"/>
    <w:rsid w:val="00CA0D58"/>
    <w:rsid w:val="00CA1702"/>
    <w:rsid w:val="00CC56E6"/>
    <w:rsid w:val="00CF07BD"/>
    <w:rsid w:val="00CF68B9"/>
    <w:rsid w:val="00D164F7"/>
    <w:rsid w:val="00D25D1D"/>
    <w:rsid w:val="00D37CEB"/>
    <w:rsid w:val="00D46AFE"/>
    <w:rsid w:val="00D47D13"/>
    <w:rsid w:val="00D6771F"/>
    <w:rsid w:val="00D8246B"/>
    <w:rsid w:val="00DE4B8A"/>
    <w:rsid w:val="00E22F2D"/>
    <w:rsid w:val="00E45C68"/>
    <w:rsid w:val="00E533C0"/>
    <w:rsid w:val="00E575C8"/>
    <w:rsid w:val="00E70DDF"/>
    <w:rsid w:val="00E7103D"/>
    <w:rsid w:val="00EA2ED2"/>
    <w:rsid w:val="00EB271F"/>
    <w:rsid w:val="00EF2A22"/>
    <w:rsid w:val="00F01505"/>
    <w:rsid w:val="00F13F7E"/>
    <w:rsid w:val="00F27FF9"/>
    <w:rsid w:val="00F331FE"/>
    <w:rsid w:val="00F50BEA"/>
    <w:rsid w:val="00F61077"/>
    <w:rsid w:val="00F66D7C"/>
    <w:rsid w:val="00F80242"/>
    <w:rsid w:val="00F9390F"/>
    <w:rsid w:val="00FA07E0"/>
    <w:rsid w:val="00FA1BB7"/>
    <w:rsid w:val="00FA33F3"/>
    <w:rsid w:val="00FB2395"/>
    <w:rsid w:val="00FC66D7"/>
    <w:rsid w:val="00FD3327"/>
    <w:rsid w:val="00FD37F7"/>
    <w:rsid w:val="00FD46FC"/>
    <w:rsid w:val="00FE3353"/>
    <w:rsid w:val="00FF1EAE"/>
    <w:rsid w:val="00FF44F6"/>
    <w:rsid w:val="00FF4A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71C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02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0242"/>
  </w:style>
  <w:style w:type="paragraph" w:styleId="Stopka">
    <w:name w:val="footer"/>
    <w:basedOn w:val="Normalny"/>
    <w:link w:val="StopkaZnak"/>
    <w:uiPriority w:val="99"/>
    <w:unhideWhenUsed/>
    <w:rsid w:val="00F802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0242"/>
  </w:style>
  <w:style w:type="paragraph" w:styleId="Tekstprzypisukocowego">
    <w:name w:val="endnote text"/>
    <w:basedOn w:val="Normalny"/>
    <w:link w:val="TekstprzypisukocowegoZnak"/>
    <w:uiPriority w:val="99"/>
    <w:semiHidden/>
    <w:unhideWhenUsed/>
    <w:rsid w:val="007C531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C5316"/>
    <w:rPr>
      <w:sz w:val="20"/>
      <w:szCs w:val="20"/>
    </w:rPr>
  </w:style>
  <w:style w:type="character" w:styleId="Odwoanieprzypisukocowego">
    <w:name w:val="endnote reference"/>
    <w:basedOn w:val="Domylnaczcionkaakapitu"/>
    <w:uiPriority w:val="99"/>
    <w:semiHidden/>
    <w:unhideWhenUsed/>
    <w:rsid w:val="007C5316"/>
    <w:rPr>
      <w:vertAlign w:val="superscript"/>
    </w:rPr>
  </w:style>
  <w:style w:type="character" w:styleId="Odwoaniedokomentarza">
    <w:name w:val="annotation reference"/>
    <w:basedOn w:val="Domylnaczcionkaakapitu"/>
    <w:uiPriority w:val="99"/>
    <w:semiHidden/>
    <w:unhideWhenUsed/>
    <w:rsid w:val="006C3F67"/>
    <w:rPr>
      <w:sz w:val="16"/>
      <w:szCs w:val="16"/>
    </w:rPr>
  </w:style>
  <w:style w:type="paragraph" w:styleId="Tekstkomentarza">
    <w:name w:val="annotation text"/>
    <w:basedOn w:val="Normalny"/>
    <w:link w:val="TekstkomentarzaZnak"/>
    <w:uiPriority w:val="99"/>
    <w:semiHidden/>
    <w:unhideWhenUsed/>
    <w:rsid w:val="006C3F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C3F67"/>
    <w:rPr>
      <w:sz w:val="20"/>
      <w:szCs w:val="20"/>
    </w:rPr>
  </w:style>
  <w:style w:type="paragraph" w:styleId="Tematkomentarza">
    <w:name w:val="annotation subject"/>
    <w:basedOn w:val="Tekstkomentarza"/>
    <w:next w:val="Tekstkomentarza"/>
    <w:link w:val="TematkomentarzaZnak"/>
    <w:uiPriority w:val="99"/>
    <w:semiHidden/>
    <w:unhideWhenUsed/>
    <w:rsid w:val="006C3F67"/>
    <w:rPr>
      <w:b/>
      <w:bCs/>
    </w:rPr>
  </w:style>
  <w:style w:type="character" w:customStyle="1" w:styleId="TematkomentarzaZnak">
    <w:name w:val="Temat komentarza Znak"/>
    <w:basedOn w:val="TekstkomentarzaZnak"/>
    <w:link w:val="Tematkomentarza"/>
    <w:uiPriority w:val="99"/>
    <w:semiHidden/>
    <w:rsid w:val="006C3F67"/>
    <w:rPr>
      <w:b/>
      <w:bCs/>
      <w:sz w:val="20"/>
      <w:szCs w:val="20"/>
    </w:rPr>
  </w:style>
  <w:style w:type="paragraph" w:styleId="Tekstdymka">
    <w:name w:val="Balloon Text"/>
    <w:basedOn w:val="Normalny"/>
    <w:link w:val="TekstdymkaZnak"/>
    <w:uiPriority w:val="99"/>
    <w:semiHidden/>
    <w:unhideWhenUsed/>
    <w:rsid w:val="006C3F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3F67"/>
    <w:rPr>
      <w:rFonts w:ascii="Tahoma" w:hAnsi="Tahoma" w:cs="Tahoma"/>
      <w:sz w:val="16"/>
      <w:szCs w:val="16"/>
    </w:rPr>
  </w:style>
  <w:style w:type="character" w:styleId="Hipercze">
    <w:name w:val="Hyperlink"/>
    <w:basedOn w:val="Domylnaczcionkaakapitu"/>
    <w:uiPriority w:val="99"/>
    <w:unhideWhenUsed/>
    <w:rsid w:val="0090598D"/>
    <w:rPr>
      <w:color w:val="0000FF" w:themeColor="hyperlink"/>
      <w:u w:val="single"/>
    </w:rPr>
  </w:style>
  <w:style w:type="paragraph" w:styleId="NormalnyWeb">
    <w:name w:val="Normal (Web)"/>
    <w:basedOn w:val="Normalny"/>
    <w:uiPriority w:val="99"/>
    <w:unhideWhenUsed/>
    <w:rsid w:val="009071C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F2A22"/>
    <w:rPr>
      <w:b/>
      <w:bCs/>
    </w:rPr>
  </w:style>
  <w:style w:type="paragraph" w:styleId="Akapitzlist">
    <w:name w:val="List Paragraph"/>
    <w:basedOn w:val="Normalny"/>
    <w:uiPriority w:val="34"/>
    <w:qFormat/>
    <w:rsid w:val="00EF2A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71C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02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0242"/>
  </w:style>
  <w:style w:type="paragraph" w:styleId="Stopka">
    <w:name w:val="footer"/>
    <w:basedOn w:val="Normalny"/>
    <w:link w:val="StopkaZnak"/>
    <w:uiPriority w:val="99"/>
    <w:unhideWhenUsed/>
    <w:rsid w:val="00F802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0242"/>
  </w:style>
  <w:style w:type="paragraph" w:styleId="Tekstprzypisukocowego">
    <w:name w:val="endnote text"/>
    <w:basedOn w:val="Normalny"/>
    <w:link w:val="TekstprzypisukocowegoZnak"/>
    <w:uiPriority w:val="99"/>
    <w:semiHidden/>
    <w:unhideWhenUsed/>
    <w:rsid w:val="007C531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C5316"/>
    <w:rPr>
      <w:sz w:val="20"/>
      <w:szCs w:val="20"/>
    </w:rPr>
  </w:style>
  <w:style w:type="character" w:styleId="Odwoanieprzypisukocowego">
    <w:name w:val="endnote reference"/>
    <w:basedOn w:val="Domylnaczcionkaakapitu"/>
    <w:uiPriority w:val="99"/>
    <w:semiHidden/>
    <w:unhideWhenUsed/>
    <w:rsid w:val="007C5316"/>
    <w:rPr>
      <w:vertAlign w:val="superscript"/>
    </w:rPr>
  </w:style>
  <w:style w:type="character" w:styleId="Odwoaniedokomentarza">
    <w:name w:val="annotation reference"/>
    <w:basedOn w:val="Domylnaczcionkaakapitu"/>
    <w:uiPriority w:val="99"/>
    <w:semiHidden/>
    <w:unhideWhenUsed/>
    <w:rsid w:val="006C3F67"/>
    <w:rPr>
      <w:sz w:val="16"/>
      <w:szCs w:val="16"/>
    </w:rPr>
  </w:style>
  <w:style w:type="paragraph" w:styleId="Tekstkomentarza">
    <w:name w:val="annotation text"/>
    <w:basedOn w:val="Normalny"/>
    <w:link w:val="TekstkomentarzaZnak"/>
    <w:uiPriority w:val="99"/>
    <w:semiHidden/>
    <w:unhideWhenUsed/>
    <w:rsid w:val="006C3F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C3F67"/>
    <w:rPr>
      <w:sz w:val="20"/>
      <w:szCs w:val="20"/>
    </w:rPr>
  </w:style>
  <w:style w:type="paragraph" w:styleId="Tematkomentarza">
    <w:name w:val="annotation subject"/>
    <w:basedOn w:val="Tekstkomentarza"/>
    <w:next w:val="Tekstkomentarza"/>
    <w:link w:val="TematkomentarzaZnak"/>
    <w:uiPriority w:val="99"/>
    <w:semiHidden/>
    <w:unhideWhenUsed/>
    <w:rsid w:val="006C3F67"/>
    <w:rPr>
      <w:b/>
      <w:bCs/>
    </w:rPr>
  </w:style>
  <w:style w:type="character" w:customStyle="1" w:styleId="TematkomentarzaZnak">
    <w:name w:val="Temat komentarza Znak"/>
    <w:basedOn w:val="TekstkomentarzaZnak"/>
    <w:link w:val="Tematkomentarza"/>
    <w:uiPriority w:val="99"/>
    <w:semiHidden/>
    <w:rsid w:val="006C3F67"/>
    <w:rPr>
      <w:b/>
      <w:bCs/>
      <w:sz w:val="20"/>
      <w:szCs w:val="20"/>
    </w:rPr>
  </w:style>
  <w:style w:type="paragraph" w:styleId="Tekstdymka">
    <w:name w:val="Balloon Text"/>
    <w:basedOn w:val="Normalny"/>
    <w:link w:val="TekstdymkaZnak"/>
    <w:uiPriority w:val="99"/>
    <w:semiHidden/>
    <w:unhideWhenUsed/>
    <w:rsid w:val="006C3F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3F67"/>
    <w:rPr>
      <w:rFonts w:ascii="Tahoma" w:hAnsi="Tahoma" w:cs="Tahoma"/>
      <w:sz w:val="16"/>
      <w:szCs w:val="16"/>
    </w:rPr>
  </w:style>
  <w:style w:type="character" w:styleId="Hipercze">
    <w:name w:val="Hyperlink"/>
    <w:basedOn w:val="Domylnaczcionkaakapitu"/>
    <w:uiPriority w:val="99"/>
    <w:unhideWhenUsed/>
    <w:rsid w:val="0090598D"/>
    <w:rPr>
      <w:color w:val="0000FF" w:themeColor="hyperlink"/>
      <w:u w:val="single"/>
    </w:rPr>
  </w:style>
  <w:style w:type="paragraph" w:styleId="NormalnyWeb">
    <w:name w:val="Normal (Web)"/>
    <w:basedOn w:val="Normalny"/>
    <w:uiPriority w:val="99"/>
    <w:unhideWhenUsed/>
    <w:rsid w:val="009071C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F2A22"/>
    <w:rPr>
      <w:b/>
      <w:bCs/>
    </w:rPr>
  </w:style>
  <w:style w:type="paragraph" w:styleId="Akapitzlist">
    <w:name w:val="List Paragraph"/>
    <w:basedOn w:val="Normalny"/>
    <w:uiPriority w:val="34"/>
    <w:qFormat/>
    <w:rsid w:val="00EF2A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7632">
      <w:bodyDiv w:val="1"/>
      <w:marLeft w:val="0"/>
      <w:marRight w:val="0"/>
      <w:marTop w:val="0"/>
      <w:marBottom w:val="0"/>
      <w:divBdr>
        <w:top w:val="none" w:sz="0" w:space="0" w:color="auto"/>
        <w:left w:val="none" w:sz="0" w:space="0" w:color="auto"/>
        <w:bottom w:val="none" w:sz="0" w:space="0" w:color="auto"/>
        <w:right w:val="none" w:sz="0" w:space="0" w:color="auto"/>
      </w:divBdr>
    </w:div>
    <w:div w:id="725180844">
      <w:bodyDiv w:val="1"/>
      <w:marLeft w:val="0"/>
      <w:marRight w:val="0"/>
      <w:marTop w:val="0"/>
      <w:marBottom w:val="0"/>
      <w:divBdr>
        <w:top w:val="none" w:sz="0" w:space="0" w:color="auto"/>
        <w:left w:val="none" w:sz="0" w:space="0" w:color="auto"/>
        <w:bottom w:val="none" w:sz="0" w:space="0" w:color="auto"/>
        <w:right w:val="none" w:sz="0" w:space="0" w:color="auto"/>
      </w:divBdr>
    </w:div>
    <w:div w:id="800881064">
      <w:bodyDiv w:val="1"/>
      <w:marLeft w:val="0"/>
      <w:marRight w:val="0"/>
      <w:marTop w:val="0"/>
      <w:marBottom w:val="0"/>
      <w:divBdr>
        <w:top w:val="none" w:sz="0" w:space="0" w:color="auto"/>
        <w:left w:val="none" w:sz="0" w:space="0" w:color="auto"/>
        <w:bottom w:val="none" w:sz="0" w:space="0" w:color="auto"/>
        <w:right w:val="none" w:sz="0" w:space="0" w:color="auto"/>
      </w:divBdr>
    </w:div>
    <w:div w:id="807354713">
      <w:bodyDiv w:val="1"/>
      <w:marLeft w:val="0"/>
      <w:marRight w:val="0"/>
      <w:marTop w:val="0"/>
      <w:marBottom w:val="0"/>
      <w:divBdr>
        <w:top w:val="none" w:sz="0" w:space="0" w:color="auto"/>
        <w:left w:val="none" w:sz="0" w:space="0" w:color="auto"/>
        <w:bottom w:val="none" w:sz="0" w:space="0" w:color="auto"/>
        <w:right w:val="none" w:sz="0" w:space="0" w:color="auto"/>
      </w:divBdr>
    </w:div>
    <w:div w:id="829297491">
      <w:bodyDiv w:val="1"/>
      <w:marLeft w:val="0"/>
      <w:marRight w:val="0"/>
      <w:marTop w:val="0"/>
      <w:marBottom w:val="0"/>
      <w:divBdr>
        <w:top w:val="none" w:sz="0" w:space="0" w:color="auto"/>
        <w:left w:val="none" w:sz="0" w:space="0" w:color="auto"/>
        <w:bottom w:val="none" w:sz="0" w:space="0" w:color="auto"/>
        <w:right w:val="none" w:sz="0" w:space="0" w:color="auto"/>
      </w:divBdr>
    </w:div>
    <w:div w:id="1004816254">
      <w:bodyDiv w:val="1"/>
      <w:marLeft w:val="0"/>
      <w:marRight w:val="0"/>
      <w:marTop w:val="0"/>
      <w:marBottom w:val="0"/>
      <w:divBdr>
        <w:top w:val="none" w:sz="0" w:space="0" w:color="auto"/>
        <w:left w:val="none" w:sz="0" w:space="0" w:color="auto"/>
        <w:bottom w:val="none" w:sz="0" w:space="0" w:color="auto"/>
        <w:right w:val="none" w:sz="0" w:space="0" w:color="auto"/>
      </w:divBdr>
    </w:div>
    <w:div w:id="1783694154">
      <w:bodyDiv w:val="1"/>
      <w:marLeft w:val="0"/>
      <w:marRight w:val="0"/>
      <w:marTop w:val="0"/>
      <w:marBottom w:val="0"/>
      <w:divBdr>
        <w:top w:val="none" w:sz="0" w:space="0" w:color="auto"/>
        <w:left w:val="none" w:sz="0" w:space="0" w:color="auto"/>
        <w:bottom w:val="none" w:sz="0" w:space="0" w:color="auto"/>
        <w:right w:val="none" w:sz="0" w:space="0" w:color="auto"/>
      </w:divBdr>
    </w:div>
    <w:div w:id="1998068422">
      <w:bodyDiv w:val="1"/>
      <w:marLeft w:val="0"/>
      <w:marRight w:val="0"/>
      <w:marTop w:val="0"/>
      <w:marBottom w:val="0"/>
      <w:divBdr>
        <w:top w:val="none" w:sz="0" w:space="0" w:color="auto"/>
        <w:left w:val="none" w:sz="0" w:space="0" w:color="auto"/>
        <w:bottom w:val="none" w:sz="0" w:space="0" w:color="auto"/>
        <w:right w:val="none" w:sz="0" w:space="0" w:color="auto"/>
      </w:divBdr>
    </w:div>
    <w:div w:id="208452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dyta.furmaniak@grupamtp.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423B1-79B1-42FB-8150-4D156671D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1319</Words>
  <Characters>7915</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MTP</Company>
  <LinksUpToDate>false</LinksUpToDate>
  <CharactersWithSpaces>9216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Witomska</dc:creator>
  <cp:lastModifiedBy>Edyta Furmaniak</cp:lastModifiedBy>
  <cp:revision>2</cp:revision>
  <cp:lastPrinted>2024-05-10T12:45:00Z</cp:lastPrinted>
  <dcterms:created xsi:type="dcterms:W3CDTF">2024-10-21T12:39:00Z</dcterms:created>
  <dcterms:modified xsi:type="dcterms:W3CDTF">2024-10-21T12:39:00Z</dcterms:modified>
</cp:coreProperties>
</file>